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9420" w14:textId="12FA0DA2" w:rsidR="007727DB" w:rsidRPr="001879BE" w:rsidRDefault="007727DB" w:rsidP="007727DB">
      <w:pPr>
        <w:tabs>
          <w:tab w:val="left" w:pos="142"/>
          <w:tab w:val="left" w:pos="284"/>
        </w:tabs>
        <w:spacing w:after="0" w:line="240" w:lineRule="auto"/>
        <w:ind w:right="34"/>
        <w:contextualSpacing/>
        <w:jc w:val="center"/>
        <w:rPr>
          <w:rFonts w:ascii="Palatino Linotype" w:eastAsia="Palatino Linotype" w:hAnsi="Palatino Linotype" w:cs="Times New Roman"/>
          <w:b/>
          <w:bCs/>
          <w:color w:val="000000" w:themeColor="text1"/>
          <w:sz w:val="28"/>
          <w:szCs w:val="36"/>
          <w:lang w:bidi="en-US"/>
        </w:rPr>
      </w:pPr>
      <w:r w:rsidRPr="001879BE">
        <w:rPr>
          <w:rFonts w:ascii="Palatino Linotype" w:eastAsia="Palatino Linotype" w:hAnsi="Palatino Linotype" w:cs="Times New Roman"/>
          <w:b/>
          <w:bCs/>
          <w:color w:val="000000" w:themeColor="text1"/>
          <w:sz w:val="28"/>
          <w:szCs w:val="36"/>
          <w:lang w:bidi="en-US"/>
        </w:rPr>
        <w:t>International Journal of Business &amp; Management</w:t>
      </w:r>
      <w:r w:rsidR="001A0834">
        <w:rPr>
          <w:rFonts w:ascii="Palatino Linotype" w:eastAsia="Palatino Linotype" w:hAnsi="Palatino Linotype" w:cs="Times New Roman"/>
          <w:b/>
          <w:bCs/>
          <w:color w:val="000000" w:themeColor="text1"/>
          <w:sz w:val="28"/>
          <w:szCs w:val="36"/>
          <w:lang w:bidi="en-US"/>
        </w:rPr>
        <w:t xml:space="preserve"> Science</w:t>
      </w:r>
    </w:p>
    <w:p w14:paraId="351E589B" w14:textId="4A26F1C3" w:rsidR="007727DB" w:rsidRPr="00570163" w:rsidRDefault="007727DB" w:rsidP="007727DB">
      <w:pPr>
        <w:tabs>
          <w:tab w:val="left" w:pos="142"/>
          <w:tab w:val="left" w:pos="284"/>
        </w:tabs>
        <w:spacing w:after="0" w:line="240" w:lineRule="auto"/>
        <w:ind w:right="34"/>
        <w:contextualSpacing/>
        <w:jc w:val="right"/>
        <w:rPr>
          <w:rFonts w:ascii="Times New Roman" w:hAnsi="Times New Roman" w:cs="Times New Roman"/>
          <w:color w:val="000000" w:themeColor="text1"/>
          <w:sz w:val="18"/>
          <w:szCs w:val="18"/>
        </w:rPr>
      </w:pPr>
      <w:hyperlink r:id="rId8">
        <w:r w:rsidRPr="00570163">
          <w:rPr>
            <w:rFonts w:ascii="Times New Roman" w:hAnsi="Times New Roman" w:cs="Times New Roman"/>
            <w:color w:val="000000" w:themeColor="text1"/>
            <w:sz w:val="18"/>
            <w:szCs w:val="18"/>
          </w:rPr>
          <w:t xml:space="preserve">ISSN (Online): </w:t>
        </w:r>
      </w:hyperlink>
      <w:r w:rsidRPr="00570163">
        <w:rPr>
          <w:rFonts w:ascii="Times New Roman" w:hAnsi="Times New Roman" w:cs="Times New Roman"/>
          <w:color w:val="000000" w:themeColor="text1"/>
        </w:rPr>
        <w:t xml:space="preserve"> </w:t>
      </w:r>
      <w:r w:rsidRPr="007727DB">
        <w:rPr>
          <w:rFonts w:ascii="Times New Roman" w:hAnsi="Times New Roman" w:cs="Times New Roman"/>
          <w:color w:val="000000" w:themeColor="text1"/>
          <w:sz w:val="18"/>
          <w:szCs w:val="18"/>
        </w:rPr>
        <w:t>2208-2190</w:t>
      </w:r>
    </w:p>
    <w:p w14:paraId="683A0900" w14:textId="3BEEA563" w:rsidR="007727DB" w:rsidRPr="00570163" w:rsidRDefault="007727DB" w:rsidP="007727DB">
      <w:pPr>
        <w:tabs>
          <w:tab w:val="left" w:pos="142"/>
          <w:tab w:val="left" w:pos="284"/>
        </w:tabs>
        <w:spacing w:after="0" w:line="240" w:lineRule="auto"/>
        <w:ind w:right="34"/>
        <w:contextualSpacing/>
        <w:jc w:val="right"/>
        <w:rPr>
          <w:rFonts w:ascii="Times New Roman" w:hAnsi="Times New Roman" w:cs="Times New Roman"/>
          <w:color w:val="000000" w:themeColor="text1"/>
          <w:sz w:val="18"/>
          <w:szCs w:val="18"/>
        </w:rPr>
      </w:pPr>
      <w:hyperlink r:id="rId9">
        <w:r>
          <w:rPr>
            <w:rFonts w:ascii="Times New Roman" w:hAnsi="Times New Roman" w:cs="Times New Roman"/>
            <w:color w:val="000000" w:themeColor="text1"/>
            <w:sz w:val="18"/>
            <w:szCs w:val="18"/>
          </w:rPr>
          <w:t>Volume 11</w:t>
        </w:r>
        <w:r w:rsidRPr="00570163">
          <w:rPr>
            <w:rFonts w:ascii="Times New Roman" w:hAnsi="Times New Roman" w:cs="Times New Roman"/>
            <w:color w:val="000000" w:themeColor="text1"/>
            <w:sz w:val="18"/>
            <w:szCs w:val="18"/>
          </w:rPr>
          <w:t xml:space="preserve"> Issue 0</w:t>
        </w:r>
        <w:r>
          <w:rPr>
            <w:rFonts w:ascii="Times New Roman" w:hAnsi="Times New Roman" w:cs="Times New Roman"/>
            <w:color w:val="000000" w:themeColor="text1"/>
            <w:sz w:val="18"/>
            <w:szCs w:val="18"/>
          </w:rPr>
          <w:t>1</w:t>
        </w:r>
        <w:r w:rsidRPr="0057016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January</w:t>
        </w:r>
        <w:r w:rsidRPr="00570163">
          <w:rPr>
            <w:rFonts w:ascii="Times New Roman" w:hAnsi="Times New Roman" w:cs="Times New Roman"/>
            <w:color w:val="000000" w:themeColor="text1"/>
            <w:sz w:val="18"/>
            <w:szCs w:val="18"/>
          </w:rPr>
          <w:t xml:space="preserve"> 20</w:t>
        </w:r>
      </w:hyperlink>
      <w:r>
        <w:rPr>
          <w:rFonts w:ascii="Times New Roman" w:hAnsi="Times New Roman" w:cs="Times New Roman"/>
          <w:color w:val="000000" w:themeColor="text1"/>
          <w:sz w:val="18"/>
          <w:szCs w:val="18"/>
        </w:rPr>
        <w:t>25</w:t>
      </w:r>
    </w:p>
    <w:p w14:paraId="157824E9" w14:textId="77777777" w:rsidR="007727DB" w:rsidRPr="00570163" w:rsidRDefault="007727DB" w:rsidP="007727DB">
      <w:pPr>
        <w:pStyle w:val="TableParagraph"/>
        <w:pBdr>
          <w:top w:val="single" w:sz="12" w:space="1" w:color="auto"/>
          <w:bottom w:val="single" w:sz="8" w:space="1" w:color="auto"/>
        </w:pBdr>
        <w:tabs>
          <w:tab w:val="left" w:pos="142"/>
          <w:tab w:val="left" w:pos="284"/>
        </w:tabs>
        <w:spacing w:before="0"/>
        <w:ind w:right="34"/>
        <w:contextualSpacing/>
        <w:jc w:val="both"/>
        <w:rPr>
          <w:i/>
          <w:iCs/>
          <w:color w:val="000000" w:themeColor="text1"/>
          <w:sz w:val="18"/>
          <w:szCs w:val="18"/>
        </w:rPr>
      </w:pPr>
      <w:r w:rsidRPr="00570163">
        <w:rPr>
          <w:b/>
          <w:bCs/>
          <w:color w:val="000000" w:themeColor="text1"/>
          <w:sz w:val="18"/>
          <w:szCs w:val="18"/>
        </w:rPr>
        <w:t>DOI:</w:t>
      </w:r>
    </w:p>
    <w:p w14:paraId="63A12093" w14:textId="77777777" w:rsidR="007727DB" w:rsidRDefault="007727DB" w:rsidP="007727DB">
      <w:pPr>
        <w:spacing w:after="0" w:line="240" w:lineRule="auto"/>
        <w:contextualSpacing/>
        <w:jc w:val="center"/>
        <w:rPr>
          <w:rFonts w:ascii="Times New Roman" w:hAnsi="Times New Roman" w:cs="Times New Roman"/>
          <w:bCs/>
          <w:sz w:val="28"/>
          <w:szCs w:val="20"/>
          <w:lang w:val="en-IN"/>
        </w:rPr>
      </w:pPr>
    </w:p>
    <w:p w14:paraId="659EEE3D" w14:textId="2C58BEEC" w:rsidR="00C04BC6" w:rsidRPr="007727DB" w:rsidRDefault="007727DB" w:rsidP="007727DB">
      <w:pPr>
        <w:spacing w:after="0" w:line="240" w:lineRule="auto"/>
        <w:contextualSpacing/>
        <w:jc w:val="center"/>
        <w:rPr>
          <w:rFonts w:ascii="Times New Roman" w:hAnsi="Times New Roman" w:cs="Times New Roman"/>
          <w:bCs/>
          <w:sz w:val="28"/>
          <w:szCs w:val="20"/>
          <w:lang w:val="en-IN"/>
        </w:rPr>
      </w:pPr>
      <w:r w:rsidRPr="007727DB">
        <w:rPr>
          <w:rFonts w:ascii="Times New Roman" w:hAnsi="Times New Roman" w:cs="Times New Roman"/>
          <w:bCs/>
          <w:sz w:val="28"/>
          <w:szCs w:val="20"/>
          <w:lang w:val="en-IN"/>
        </w:rPr>
        <w:t>TOURISTS’ PERCEPTION ON DESTINATION QUALITY: AN ANALYSIS USING IMPORTANCE-PERFORMANCE GRID IN KERALA</w:t>
      </w:r>
    </w:p>
    <w:p w14:paraId="4170CF71" w14:textId="77777777" w:rsidR="007727DB" w:rsidRDefault="007727DB" w:rsidP="007727DB">
      <w:pPr>
        <w:spacing w:after="0" w:line="240" w:lineRule="auto"/>
        <w:contextualSpacing/>
        <w:jc w:val="both"/>
        <w:rPr>
          <w:rFonts w:ascii="Times New Roman" w:hAnsi="Times New Roman" w:cs="Times New Roman"/>
          <w:b/>
          <w:bCs/>
          <w:sz w:val="20"/>
          <w:szCs w:val="20"/>
        </w:rPr>
      </w:pPr>
    </w:p>
    <w:p w14:paraId="5D3219A3" w14:textId="55551547" w:rsidR="003D4E5E" w:rsidRPr="00AC34F7" w:rsidRDefault="003D4E5E" w:rsidP="007727DB">
      <w:pPr>
        <w:spacing w:after="0" w:line="240" w:lineRule="auto"/>
        <w:contextualSpacing/>
        <w:jc w:val="center"/>
        <w:rPr>
          <w:rFonts w:ascii="Times New Roman" w:hAnsi="Times New Roman" w:cs="Times New Roman"/>
          <w:b/>
          <w:bCs/>
          <w:sz w:val="20"/>
          <w:szCs w:val="20"/>
          <w:vertAlign w:val="superscript"/>
          <w:lang w:val="en-IN"/>
        </w:rPr>
      </w:pPr>
      <w:r w:rsidRPr="00AC34F7">
        <w:rPr>
          <w:rFonts w:ascii="Times New Roman" w:hAnsi="Times New Roman" w:cs="Times New Roman"/>
          <w:b/>
          <w:bCs/>
          <w:szCs w:val="20"/>
          <w:lang w:val="en-IN"/>
        </w:rPr>
        <w:t xml:space="preserve">Vidhu </w:t>
      </w:r>
      <w:r w:rsidR="006706E2" w:rsidRPr="00AC34F7">
        <w:rPr>
          <w:rFonts w:ascii="Times New Roman" w:hAnsi="Times New Roman" w:cs="Times New Roman"/>
          <w:b/>
          <w:bCs/>
          <w:szCs w:val="20"/>
          <w:lang w:val="en-IN"/>
        </w:rPr>
        <w:t>V</w:t>
      </w:r>
      <w:r w:rsidRPr="00AC34F7">
        <w:rPr>
          <w:rFonts w:ascii="Times New Roman" w:hAnsi="Times New Roman" w:cs="Times New Roman"/>
          <w:b/>
          <w:bCs/>
          <w:szCs w:val="20"/>
          <w:lang w:val="en-IN"/>
        </w:rPr>
        <w:t xml:space="preserve">. </w:t>
      </w:r>
      <w:r w:rsidR="006706E2" w:rsidRPr="00AC34F7">
        <w:rPr>
          <w:rFonts w:ascii="Times New Roman" w:hAnsi="Times New Roman" w:cs="Times New Roman"/>
          <w:b/>
          <w:bCs/>
          <w:szCs w:val="20"/>
          <w:lang w:val="en-IN"/>
        </w:rPr>
        <w:t>L</w:t>
      </w:r>
      <w:r w:rsidRPr="00AC34F7">
        <w:rPr>
          <w:rFonts w:ascii="Times New Roman" w:hAnsi="Times New Roman" w:cs="Times New Roman"/>
          <w:b/>
          <w:bCs/>
          <w:szCs w:val="20"/>
          <w:lang w:val="en-IN"/>
        </w:rPr>
        <w:t>.</w:t>
      </w:r>
      <w:r w:rsidRPr="00AC34F7">
        <w:rPr>
          <w:rFonts w:ascii="Times New Roman" w:hAnsi="Times New Roman" w:cs="Times New Roman"/>
          <w:b/>
          <w:bCs/>
          <w:szCs w:val="20"/>
          <w:vertAlign w:val="superscript"/>
          <w:lang w:val="en-IN"/>
        </w:rPr>
        <w:t>1</w:t>
      </w:r>
      <w:r w:rsidR="007727DB" w:rsidRPr="00AC34F7">
        <w:rPr>
          <w:rFonts w:ascii="Times New Roman" w:hAnsi="Times New Roman" w:cs="Times New Roman"/>
          <w:b/>
          <w:bCs/>
          <w:szCs w:val="20"/>
          <w:vertAlign w:val="superscript"/>
          <w:lang w:val="en-IN"/>
        </w:rPr>
        <w:t>*</w:t>
      </w:r>
      <w:r w:rsidRPr="00AC34F7">
        <w:rPr>
          <w:rFonts w:ascii="Times New Roman" w:hAnsi="Times New Roman" w:cs="Times New Roman"/>
          <w:b/>
          <w:bCs/>
          <w:szCs w:val="20"/>
          <w:lang w:val="en-IN"/>
        </w:rPr>
        <w:t xml:space="preserve"> &amp; </w:t>
      </w:r>
      <w:r w:rsidR="007E2868" w:rsidRPr="00AC34F7">
        <w:rPr>
          <w:rFonts w:ascii="Times New Roman" w:hAnsi="Times New Roman" w:cs="Times New Roman"/>
          <w:b/>
          <w:bCs/>
          <w:szCs w:val="20"/>
          <w:lang w:val="en-IN"/>
        </w:rPr>
        <w:t xml:space="preserve">Dr. </w:t>
      </w:r>
      <w:r w:rsidRPr="00AC34F7">
        <w:rPr>
          <w:rFonts w:ascii="Times New Roman" w:hAnsi="Times New Roman" w:cs="Times New Roman"/>
          <w:b/>
          <w:bCs/>
          <w:szCs w:val="20"/>
          <w:lang w:val="en-IN"/>
        </w:rPr>
        <w:t>Sumesh G. S.</w:t>
      </w:r>
      <w:r w:rsidRPr="00AC34F7">
        <w:rPr>
          <w:rFonts w:ascii="Times New Roman" w:hAnsi="Times New Roman" w:cs="Times New Roman"/>
          <w:b/>
          <w:bCs/>
          <w:szCs w:val="20"/>
          <w:vertAlign w:val="superscript"/>
          <w:lang w:val="en-IN"/>
        </w:rPr>
        <w:t>2</w:t>
      </w:r>
    </w:p>
    <w:p w14:paraId="5A94112C" w14:textId="77777777" w:rsidR="003D4E5E" w:rsidRPr="00AC34F7" w:rsidRDefault="003D4E5E" w:rsidP="007727DB">
      <w:pPr>
        <w:spacing w:after="0" w:line="240" w:lineRule="auto"/>
        <w:contextualSpacing/>
        <w:jc w:val="both"/>
        <w:rPr>
          <w:rFonts w:ascii="Times New Roman" w:hAnsi="Times New Roman" w:cs="Times New Roman"/>
          <w:sz w:val="20"/>
          <w:szCs w:val="20"/>
          <w:lang w:val="en-IN"/>
        </w:rPr>
      </w:pPr>
    </w:p>
    <w:p w14:paraId="60F474D8" w14:textId="0DB6B6D7" w:rsidR="006706E2" w:rsidRPr="007727DB" w:rsidRDefault="003D4E5E" w:rsidP="007727DB">
      <w:pPr>
        <w:spacing w:after="0" w:line="240" w:lineRule="auto"/>
        <w:contextualSpacing/>
        <w:jc w:val="center"/>
        <w:rPr>
          <w:rFonts w:ascii="Times New Roman" w:hAnsi="Times New Roman" w:cs="Times New Roman"/>
          <w:i/>
          <w:iCs/>
          <w:sz w:val="20"/>
          <w:szCs w:val="20"/>
        </w:rPr>
      </w:pPr>
      <w:r w:rsidRPr="007727DB">
        <w:rPr>
          <w:rFonts w:ascii="Times New Roman" w:hAnsi="Times New Roman" w:cs="Times New Roman"/>
          <w:sz w:val="20"/>
          <w:szCs w:val="20"/>
          <w:vertAlign w:val="superscript"/>
        </w:rPr>
        <w:t>1</w:t>
      </w:r>
      <w:r w:rsidR="007727DB">
        <w:rPr>
          <w:rFonts w:ascii="Times New Roman" w:hAnsi="Times New Roman" w:cs="Times New Roman"/>
          <w:sz w:val="20"/>
          <w:szCs w:val="20"/>
          <w:vertAlign w:val="superscript"/>
        </w:rPr>
        <w:t>*</w:t>
      </w:r>
      <w:r w:rsidRPr="007727DB">
        <w:rPr>
          <w:rFonts w:ascii="Times New Roman" w:hAnsi="Times New Roman" w:cs="Times New Roman"/>
          <w:sz w:val="20"/>
          <w:szCs w:val="20"/>
          <w:vertAlign w:val="superscript"/>
        </w:rPr>
        <w:t xml:space="preserve"> </w:t>
      </w:r>
      <w:r w:rsidR="006706E2" w:rsidRPr="007727DB">
        <w:rPr>
          <w:rFonts w:ascii="Times New Roman" w:hAnsi="Times New Roman" w:cs="Times New Roman"/>
          <w:i/>
          <w:iCs/>
          <w:sz w:val="20"/>
          <w:szCs w:val="20"/>
        </w:rPr>
        <w:t xml:space="preserve">Research Scholar of Commerce, </w:t>
      </w:r>
      <w:r w:rsidR="007E2868">
        <w:rPr>
          <w:rFonts w:ascii="Times New Roman" w:hAnsi="Times New Roman" w:cs="Times New Roman"/>
          <w:i/>
          <w:iCs/>
          <w:sz w:val="20"/>
          <w:szCs w:val="20"/>
        </w:rPr>
        <w:t>MG</w:t>
      </w:r>
      <w:r w:rsidR="00620209" w:rsidRPr="007727DB">
        <w:rPr>
          <w:rFonts w:ascii="Times New Roman" w:hAnsi="Times New Roman" w:cs="Times New Roman"/>
          <w:i/>
          <w:iCs/>
          <w:sz w:val="20"/>
          <w:szCs w:val="20"/>
        </w:rPr>
        <w:t xml:space="preserve"> College, Thiruvananthapuram, Kerala</w:t>
      </w:r>
      <w:r w:rsidR="00CA1B2D">
        <w:rPr>
          <w:rFonts w:ascii="Times New Roman" w:hAnsi="Times New Roman" w:cs="Times New Roman"/>
          <w:i/>
          <w:iCs/>
          <w:sz w:val="20"/>
          <w:szCs w:val="20"/>
        </w:rPr>
        <w:t xml:space="preserve">. </w:t>
      </w:r>
    </w:p>
    <w:p w14:paraId="45E1C02A" w14:textId="4DC67111" w:rsidR="006706E2" w:rsidRDefault="003D4E5E" w:rsidP="007727DB">
      <w:pPr>
        <w:spacing w:after="0" w:line="240" w:lineRule="auto"/>
        <w:contextualSpacing/>
        <w:jc w:val="center"/>
        <w:rPr>
          <w:rFonts w:ascii="Times New Roman" w:hAnsi="Times New Roman" w:cs="Times New Roman"/>
          <w:i/>
          <w:iCs/>
          <w:sz w:val="20"/>
          <w:szCs w:val="20"/>
        </w:rPr>
      </w:pPr>
      <w:r w:rsidRPr="007727DB">
        <w:rPr>
          <w:rFonts w:ascii="Times New Roman" w:hAnsi="Times New Roman" w:cs="Times New Roman"/>
          <w:i/>
          <w:iCs/>
          <w:sz w:val="20"/>
          <w:szCs w:val="20"/>
          <w:vertAlign w:val="superscript"/>
        </w:rPr>
        <w:t xml:space="preserve">2 </w:t>
      </w:r>
      <w:r w:rsidR="006706E2" w:rsidRPr="007727DB">
        <w:rPr>
          <w:rFonts w:ascii="Times New Roman" w:hAnsi="Times New Roman" w:cs="Times New Roman"/>
          <w:i/>
          <w:iCs/>
          <w:sz w:val="20"/>
          <w:szCs w:val="20"/>
        </w:rPr>
        <w:t>Assistant Professor of Commerce, VTM NSS College,</w:t>
      </w:r>
      <w:r w:rsidR="001245BB" w:rsidRPr="007727DB">
        <w:rPr>
          <w:rFonts w:ascii="Times New Roman" w:hAnsi="Times New Roman" w:cs="Times New Roman"/>
          <w:i/>
          <w:iCs/>
          <w:sz w:val="20"/>
          <w:szCs w:val="20"/>
        </w:rPr>
        <w:t xml:space="preserve"> </w:t>
      </w:r>
      <w:proofErr w:type="spellStart"/>
      <w:r w:rsidR="006706E2" w:rsidRPr="007727DB">
        <w:rPr>
          <w:rFonts w:ascii="Times New Roman" w:hAnsi="Times New Roman" w:cs="Times New Roman"/>
          <w:i/>
          <w:iCs/>
          <w:sz w:val="20"/>
          <w:szCs w:val="20"/>
        </w:rPr>
        <w:t>Dhanuvachapuram</w:t>
      </w:r>
      <w:proofErr w:type="spellEnd"/>
      <w:r w:rsidR="006706E2" w:rsidRPr="007727DB">
        <w:rPr>
          <w:rFonts w:ascii="Times New Roman" w:hAnsi="Times New Roman" w:cs="Times New Roman"/>
          <w:i/>
          <w:iCs/>
          <w:sz w:val="20"/>
          <w:szCs w:val="20"/>
        </w:rPr>
        <w:t>, Thiruvananthapuram</w:t>
      </w:r>
      <w:r w:rsidR="00620209" w:rsidRPr="007727DB">
        <w:rPr>
          <w:rFonts w:ascii="Times New Roman" w:hAnsi="Times New Roman" w:cs="Times New Roman"/>
          <w:i/>
          <w:iCs/>
          <w:sz w:val="20"/>
          <w:szCs w:val="20"/>
        </w:rPr>
        <w:t>, Kerala</w:t>
      </w:r>
    </w:p>
    <w:p w14:paraId="03DD6629" w14:textId="77777777" w:rsidR="007727DB" w:rsidRDefault="007727DB" w:rsidP="007727DB">
      <w:pPr>
        <w:pBdr>
          <w:bottom w:val="single" w:sz="4" w:space="1" w:color="auto"/>
        </w:pBdr>
        <w:spacing w:after="0" w:line="240" w:lineRule="auto"/>
        <w:contextualSpacing/>
        <w:jc w:val="both"/>
        <w:rPr>
          <w:rFonts w:ascii="Times New Roman" w:hAnsi="Times New Roman" w:cs="Times New Roman"/>
          <w:bCs/>
          <w:i/>
          <w:iCs/>
          <w:color w:val="000000" w:themeColor="text1"/>
          <w:sz w:val="20"/>
          <w:szCs w:val="20"/>
        </w:rPr>
      </w:pPr>
    </w:p>
    <w:p w14:paraId="087C7599" w14:textId="359100AA" w:rsidR="007727DB" w:rsidRDefault="007727DB" w:rsidP="00FC07D3">
      <w:pPr>
        <w:pBdr>
          <w:bottom w:val="single" w:sz="4" w:space="1" w:color="auto"/>
        </w:pBdr>
        <w:spacing w:after="0" w:line="240" w:lineRule="auto"/>
        <w:contextualSpacing/>
        <w:jc w:val="both"/>
        <w:rPr>
          <w:rFonts w:ascii="Times New Roman" w:hAnsi="Times New Roman" w:cs="Times New Roman"/>
          <w:i/>
          <w:iCs/>
          <w:sz w:val="20"/>
          <w:szCs w:val="20"/>
        </w:rPr>
      </w:pPr>
      <w:r w:rsidRPr="00570163">
        <w:rPr>
          <w:rFonts w:ascii="Times New Roman" w:hAnsi="Times New Roman" w:cs="Times New Roman"/>
          <w:bCs/>
          <w:i/>
          <w:iCs/>
          <w:color w:val="000000" w:themeColor="text1"/>
          <w:sz w:val="20"/>
          <w:szCs w:val="20"/>
        </w:rPr>
        <w:t>*Corresponding Author:</w:t>
      </w:r>
      <w:r w:rsidRPr="00570163">
        <w:rPr>
          <w:rFonts w:ascii="Times New Roman" w:hAnsi="Times New Roman" w:cs="Times New Roman"/>
          <w:bCs/>
          <w:i/>
          <w:color w:val="000000" w:themeColor="text1"/>
          <w:sz w:val="20"/>
          <w:szCs w:val="20"/>
        </w:rPr>
        <w:t xml:space="preserve"> </w:t>
      </w:r>
      <w:r w:rsidR="00CA1B2D">
        <w:rPr>
          <w:rFonts w:ascii="Times New Roman" w:hAnsi="Times New Roman" w:cs="Times New Roman"/>
          <w:i/>
          <w:iCs/>
          <w:sz w:val="20"/>
          <w:szCs w:val="20"/>
        </w:rPr>
        <w:t>vidhujani@gmail.com</w:t>
      </w:r>
    </w:p>
    <w:p w14:paraId="7EC0F3F8" w14:textId="77777777" w:rsidR="007727DB" w:rsidRPr="007727DB" w:rsidRDefault="007727DB" w:rsidP="007727DB">
      <w:pPr>
        <w:spacing w:after="0" w:line="240" w:lineRule="auto"/>
        <w:contextualSpacing/>
        <w:jc w:val="center"/>
        <w:rPr>
          <w:rFonts w:ascii="Times New Roman" w:hAnsi="Times New Roman" w:cs="Times New Roman"/>
          <w:i/>
          <w:iCs/>
          <w:sz w:val="20"/>
          <w:szCs w:val="20"/>
        </w:rPr>
      </w:pPr>
    </w:p>
    <w:p w14:paraId="10B5F60B" w14:textId="77777777" w:rsidR="001200A2" w:rsidRPr="001200A2" w:rsidRDefault="001200A2" w:rsidP="001200A2">
      <w:pPr>
        <w:spacing w:after="0" w:line="240" w:lineRule="auto"/>
        <w:jc w:val="both"/>
        <w:rPr>
          <w:rFonts w:ascii="Times New Roman" w:hAnsi="Times New Roman" w:cs="Times New Roman"/>
          <w:b/>
          <w:bCs/>
          <w:sz w:val="24"/>
          <w:szCs w:val="24"/>
        </w:rPr>
      </w:pPr>
      <w:r w:rsidRPr="001200A2">
        <w:rPr>
          <w:rFonts w:ascii="Times New Roman" w:hAnsi="Times New Roman" w:cs="Times New Roman"/>
          <w:b/>
          <w:bCs/>
          <w:sz w:val="24"/>
          <w:szCs w:val="24"/>
        </w:rPr>
        <w:t>Abstract</w:t>
      </w:r>
    </w:p>
    <w:p w14:paraId="2FACAEB5" w14:textId="77777777" w:rsidR="001200A2" w:rsidRPr="001200A2" w:rsidRDefault="001200A2" w:rsidP="001200A2">
      <w:pPr>
        <w:spacing w:after="0" w:line="240" w:lineRule="auto"/>
        <w:jc w:val="both"/>
        <w:rPr>
          <w:rFonts w:ascii="Times New Roman" w:hAnsi="Times New Roman" w:cs="Times New Roman"/>
          <w:i/>
          <w:iCs/>
          <w:sz w:val="20"/>
          <w:szCs w:val="20"/>
        </w:rPr>
      </w:pPr>
      <w:r w:rsidRPr="001200A2">
        <w:rPr>
          <w:rFonts w:ascii="Times New Roman" w:hAnsi="Times New Roman" w:cs="Times New Roman"/>
          <w:i/>
          <w:iCs/>
          <w:sz w:val="20"/>
          <w:szCs w:val="20"/>
        </w:rPr>
        <w:t>Culinary tourism plays an important role in promoting local culture, boosting the economy, and enhancing the travel experiences of tourists. As food becomes a key reason for travel, culinary tourism helps destinations stand out and attract visitors seeking authentic and memorable experiences. Destination quality consists of number of attributes, including cleanliness, safety, infrastructure, hospitality, and attractions, which plays an important role in shaping tourist experience, their decision to revisit the destination, and satisfaction. The present study analyses the perception of tourists on 27 attributes of culinary destination based on the theory of</w:t>
      </w:r>
      <w:r w:rsidRPr="001200A2">
        <w:rPr>
          <w:rFonts w:ascii="Times New Roman" w:hAnsi="Times New Roman" w:cs="Times New Roman"/>
          <w:bCs/>
          <w:i/>
          <w:iCs/>
          <w:sz w:val="20"/>
          <w:szCs w:val="20"/>
        </w:rPr>
        <w:t xml:space="preserve"> Smith and Costello (2008). The analysis is based on the Importance-Performance Analysis following </w:t>
      </w:r>
      <w:r w:rsidRPr="001200A2">
        <w:rPr>
          <w:rFonts w:ascii="Times New Roman" w:hAnsi="Times New Roman" w:cs="Times New Roman"/>
          <w:i/>
          <w:iCs/>
          <w:sz w:val="20"/>
          <w:szCs w:val="20"/>
        </w:rPr>
        <w:t>Martilla</w:t>
      </w:r>
      <w:r w:rsidRPr="001200A2">
        <w:rPr>
          <w:rFonts w:ascii="Times New Roman" w:hAnsi="Times New Roman" w:cs="Times New Roman"/>
          <w:bCs/>
          <w:i/>
          <w:iCs/>
          <w:sz w:val="20"/>
          <w:szCs w:val="20"/>
        </w:rPr>
        <w:t xml:space="preserve"> and James (1977) theory. The study classified the attributes into four quadrants, particularly focusing on the low performance-high importance quadrant. Nine attributes - </w:t>
      </w:r>
      <w:r w:rsidRPr="001200A2">
        <w:rPr>
          <w:rFonts w:ascii="Times New Roman" w:hAnsi="Times New Roman" w:cs="Times New Roman"/>
          <w:i/>
          <w:iCs/>
          <w:sz w:val="20"/>
          <w:szCs w:val="20"/>
        </w:rPr>
        <w:t>cooking methods, knowledgeable staff, safety and hygiene standards, cultural experiences, culinary knowledge, friendly service, event information, nightlife, and cooking showcases – were found to be areas where the destinations need to improve their performance to enhance customer satisfaction. The study contributes to existing literature and proposes theoretical and practical approaches for practitioners and policy makers for enriching tourist experience.</w:t>
      </w:r>
    </w:p>
    <w:p w14:paraId="3BC58CB0" w14:textId="77777777" w:rsidR="001200A2" w:rsidRDefault="001200A2" w:rsidP="001200A2">
      <w:pPr>
        <w:spacing w:before="120" w:after="0" w:line="240" w:lineRule="auto"/>
        <w:contextualSpacing/>
        <w:jc w:val="both"/>
        <w:rPr>
          <w:rFonts w:ascii="Times New Roman" w:hAnsi="Times New Roman" w:cs="Times New Roman"/>
          <w:i/>
          <w:iCs/>
          <w:sz w:val="20"/>
          <w:szCs w:val="20"/>
        </w:rPr>
      </w:pPr>
    </w:p>
    <w:p w14:paraId="11B62A7B" w14:textId="1661AA0E" w:rsidR="001200A2" w:rsidRPr="001200A2" w:rsidRDefault="001200A2" w:rsidP="001200A2">
      <w:pPr>
        <w:spacing w:before="120" w:after="0" w:line="240" w:lineRule="auto"/>
        <w:contextualSpacing/>
        <w:jc w:val="both"/>
        <w:rPr>
          <w:rFonts w:ascii="Times New Roman" w:hAnsi="Times New Roman" w:cs="Times New Roman"/>
          <w:b/>
          <w:bCs/>
          <w:sz w:val="20"/>
          <w:szCs w:val="20"/>
        </w:rPr>
      </w:pPr>
      <w:r w:rsidRPr="001200A2">
        <w:rPr>
          <w:rFonts w:ascii="Times New Roman" w:hAnsi="Times New Roman" w:cs="Times New Roman"/>
          <w:b/>
          <w:bCs/>
          <w:sz w:val="24"/>
          <w:szCs w:val="24"/>
        </w:rPr>
        <w:t>Keywords:</w:t>
      </w:r>
      <w:r w:rsidRPr="001200A2">
        <w:rPr>
          <w:rFonts w:ascii="Times New Roman" w:hAnsi="Times New Roman" w:cs="Times New Roman"/>
          <w:b/>
          <w:bCs/>
          <w:i/>
          <w:iCs/>
          <w:sz w:val="20"/>
          <w:szCs w:val="20"/>
        </w:rPr>
        <w:t xml:space="preserve"> </w:t>
      </w:r>
      <w:r w:rsidRPr="001200A2">
        <w:rPr>
          <w:rFonts w:ascii="Times New Roman" w:hAnsi="Times New Roman" w:cs="Times New Roman"/>
          <w:sz w:val="20"/>
          <w:szCs w:val="20"/>
        </w:rPr>
        <w:t xml:space="preserve">Culinary tourism, </w:t>
      </w:r>
      <w:r w:rsidRPr="001200A2">
        <w:rPr>
          <w:rFonts w:ascii="Times New Roman" w:hAnsi="Times New Roman" w:cs="Times New Roman"/>
          <w:bCs/>
          <w:sz w:val="20"/>
          <w:szCs w:val="20"/>
        </w:rPr>
        <w:t xml:space="preserve">Importance-Performance Analysis, tourist perception, satisfaction </w:t>
      </w:r>
      <w:r w:rsidRPr="001200A2">
        <w:rPr>
          <w:rFonts w:ascii="Times New Roman" w:hAnsi="Times New Roman" w:cs="Times New Roman"/>
          <w:sz w:val="20"/>
          <w:szCs w:val="20"/>
        </w:rPr>
        <w:t xml:space="preserve"> </w:t>
      </w:r>
    </w:p>
    <w:p w14:paraId="50B37C57" w14:textId="77777777" w:rsidR="001200A2" w:rsidRDefault="001200A2" w:rsidP="007727DB">
      <w:pPr>
        <w:spacing w:after="0" w:line="240" w:lineRule="auto"/>
        <w:contextualSpacing/>
        <w:rPr>
          <w:rFonts w:ascii="Times New Roman" w:hAnsi="Times New Roman" w:cs="Times New Roman"/>
          <w:b/>
          <w:bCs/>
          <w:sz w:val="20"/>
          <w:szCs w:val="20"/>
        </w:rPr>
      </w:pPr>
    </w:p>
    <w:p w14:paraId="29323FC2" w14:textId="14886C68" w:rsidR="00676BCB" w:rsidRPr="007727DB" w:rsidRDefault="00C70CD8" w:rsidP="001200A2">
      <w:pPr>
        <w:spacing w:after="0" w:line="240" w:lineRule="auto"/>
        <w:contextualSpacing/>
        <w:jc w:val="both"/>
        <w:rPr>
          <w:rFonts w:ascii="Times New Roman" w:hAnsi="Times New Roman" w:cs="Times New Roman"/>
          <w:b/>
          <w:bCs/>
          <w:sz w:val="20"/>
          <w:szCs w:val="20"/>
        </w:rPr>
      </w:pPr>
      <w:r w:rsidRPr="007727DB">
        <w:rPr>
          <w:rFonts w:ascii="Times New Roman" w:hAnsi="Times New Roman" w:cs="Times New Roman"/>
          <w:b/>
          <w:bCs/>
          <w:sz w:val="20"/>
          <w:szCs w:val="20"/>
        </w:rPr>
        <w:t>INTRODUCTION</w:t>
      </w:r>
    </w:p>
    <w:p w14:paraId="315AA177" w14:textId="1B32BDE6" w:rsidR="00650A25" w:rsidRPr="007727DB" w:rsidRDefault="00676BCB" w:rsidP="001200A2">
      <w:pPr>
        <w:pStyle w:val="TableParagraph"/>
        <w:spacing w:before="0"/>
        <w:jc w:val="both"/>
      </w:pPr>
      <w:r w:rsidRPr="007727DB">
        <w:t xml:space="preserve">Culinary </w:t>
      </w:r>
      <w:r w:rsidR="00F37D0F" w:rsidRPr="007727DB">
        <w:t xml:space="preserve">tourism </w:t>
      </w:r>
      <w:r w:rsidR="00650A25" w:rsidRPr="007727DB">
        <w:t>is a category of</w:t>
      </w:r>
      <w:r w:rsidR="002047D6" w:rsidRPr="007727DB">
        <w:t xml:space="preserve"> </w:t>
      </w:r>
      <w:r w:rsidRPr="007727DB">
        <w:t>tourism focus</w:t>
      </w:r>
      <w:r w:rsidR="00650A25" w:rsidRPr="007727DB">
        <w:t>ing on experiencing and</w:t>
      </w:r>
      <w:r w:rsidRPr="007727DB">
        <w:t xml:space="preserve"> promoting local delicacies and drinks of a destination based on their history, culture, and heritage.</w:t>
      </w:r>
      <w:r w:rsidR="00650A25" w:rsidRPr="007727DB">
        <w:t xml:space="preserve"> </w:t>
      </w:r>
      <w:r w:rsidR="002A0A6C" w:rsidRPr="007727DB">
        <w:t>In</w:t>
      </w:r>
      <w:r w:rsidR="005D56FC" w:rsidRPr="007727DB">
        <w:t xml:space="preserve"> culinary tourism</w:t>
      </w:r>
      <w:r w:rsidR="0027392E" w:rsidRPr="007727DB">
        <w:t>,</w:t>
      </w:r>
      <w:r w:rsidR="005D56FC" w:rsidRPr="007727DB">
        <w:t xml:space="preserve"> various definitions have put forward</w:t>
      </w:r>
      <w:r w:rsidR="0027392E" w:rsidRPr="007727DB">
        <w:t xml:space="preserve">. </w:t>
      </w:r>
      <w:r w:rsidR="00650A25" w:rsidRPr="007727DB">
        <w:t>T</w:t>
      </w:r>
      <w:r w:rsidR="0027392E" w:rsidRPr="007727DB">
        <w:t>he Ontario Culinary Tourism Alliance (OCTA)</w:t>
      </w:r>
      <w:r w:rsidR="00650A25" w:rsidRPr="007727DB">
        <w:t xml:space="preserve"> defined</w:t>
      </w:r>
      <w:r w:rsidR="0027392E" w:rsidRPr="007727DB">
        <w:t xml:space="preserve"> culinary tourism </w:t>
      </w:r>
      <w:r w:rsidR="00650A25" w:rsidRPr="007727DB">
        <w:t xml:space="preserve">as </w:t>
      </w:r>
      <w:r w:rsidR="0027392E" w:rsidRPr="007727DB">
        <w:t>any tourism experience in which a person learns about appreciates, consumes, or</w:t>
      </w:r>
      <w:r w:rsidR="00650A25" w:rsidRPr="007727DB">
        <w:t xml:space="preserve"> </w:t>
      </w:r>
      <w:r w:rsidR="0027392E" w:rsidRPr="007727DB">
        <w:t xml:space="preserve">indulges in food and drink that reflects the local cuisine, heritage or culture of the place. </w:t>
      </w:r>
      <w:r w:rsidR="00650A25" w:rsidRPr="007727DB">
        <w:t xml:space="preserve"> Wolf (2002) and Smith &amp; Xiao (2008) suggested that it includes a combination of different activities related with experiencing melas while walking, relaxing and traveling to places which serves local foods. It includes physical experiences stimulated by a desire to fascinate oneself with local foods (</w:t>
      </w:r>
      <w:proofErr w:type="spellStart"/>
      <w:r w:rsidR="00650A25" w:rsidRPr="007727DB">
        <w:t>Berttella</w:t>
      </w:r>
      <w:proofErr w:type="spellEnd"/>
      <w:r w:rsidR="00650A25" w:rsidRPr="007727DB">
        <w:t>, 2011; Everett &amp; Slocum, 2013; Hall &amp; Sharples, 2003). World Tourism Organization UNWTO (2012) found that food tourism has gained increasing attention over the past years.</w:t>
      </w:r>
      <w:r w:rsidR="00492CAA" w:rsidRPr="007727DB">
        <w:t xml:space="preserve"> Culinary tourism draws on the experiential dimensions that strongly define consumer expectations (de la Barre &amp; Brouder, 2024). Stone</w:t>
      </w:r>
      <w:r w:rsidR="00C03D72" w:rsidRPr="007727DB">
        <w:t xml:space="preserve">, </w:t>
      </w:r>
      <w:proofErr w:type="spellStart"/>
      <w:r w:rsidR="00492CAA" w:rsidRPr="007727DB">
        <w:t>Sthapit</w:t>
      </w:r>
      <w:proofErr w:type="spellEnd"/>
      <w:r w:rsidR="00C03D72" w:rsidRPr="007727DB">
        <w:t>, and Bjork</w:t>
      </w:r>
      <w:r w:rsidR="00492CAA" w:rsidRPr="007727DB">
        <w:t xml:space="preserve"> (202</w:t>
      </w:r>
      <w:r w:rsidR="00C03D72" w:rsidRPr="007727DB">
        <w:t>2</w:t>
      </w:r>
      <w:r w:rsidR="00492CAA" w:rsidRPr="007727DB">
        <w:t>) suggested that though research usually focus on</w:t>
      </w:r>
      <w:r w:rsidR="00AA63D0" w:rsidRPr="007727DB">
        <w:t xml:space="preserve"> positive experiences of tourists, it may not always cover all experiences. Applying Herzberg’s theory, they found that attributes of a culinary tourism site may be satisfiers or dissatisfiers. </w:t>
      </w:r>
      <w:r w:rsidR="000F52FA" w:rsidRPr="007727DB">
        <w:t>The impact of negative experiences may be greater than that of positive experiences (</w:t>
      </w:r>
      <w:bookmarkStart w:id="0" w:name="bbb0120"/>
      <w:r w:rsidR="000F52FA" w:rsidRPr="007727DB">
        <w:t>Chen</w:t>
      </w:r>
      <w:r w:rsidR="00CD78C8" w:rsidRPr="007727DB">
        <w:t xml:space="preserve"> &amp; Kim</w:t>
      </w:r>
      <w:r w:rsidR="000F52FA" w:rsidRPr="007727DB">
        <w:t>, 2019</w:t>
      </w:r>
      <w:bookmarkEnd w:id="0"/>
      <w:r w:rsidR="000F52FA" w:rsidRPr="007727DB">
        <w:t xml:space="preserve">). </w:t>
      </w:r>
      <w:r w:rsidR="008E7C3C" w:rsidRPr="007727DB">
        <w:t>Such experiences may affect a tourist’s’ decision to revisit the destination (</w:t>
      </w:r>
      <w:proofErr w:type="spellStart"/>
      <w:r w:rsidR="008E7C3C" w:rsidRPr="007727DB">
        <w:t>Shoukat</w:t>
      </w:r>
      <w:proofErr w:type="spellEnd"/>
      <w:r w:rsidR="008E7C3C" w:rsidRPr="007727DB">
        <w:t xml:space="preserve"> et al., 2023)</w:t>
      </w:r>
      <w:r w:rsidR="00626C1E" w:rsidRPr="007727DB">
        <w:t>, ultimately leading to subjective well-being or happiness and life satisfaction (</w:t>
      </w:r>
      <w:bookmarkStart w:id="1" w:name="bbb0205"/>
      <w:r w:rsidR="00626C1E" w:rsidRPr="007727DB">
        <w:t>Rodrigues, Borges, &amp; Vieira, 2023</w:t>
      </w:r>
      <w:bookmarkEnd w:id="1"/>
      <w:r w:rsidR="00626C1E" w:rsidRPr="007727DB">
        <w:t>). </w:t>
      </w:r>
    </w:p>
    <w:p w14:paraId="0D72998A" w14:textId="77777777" w:rsidR="007727DB" w:rsidRDefault="007727DB" w:rsidP="007727DB">
      <w:pPr>
        <w:spacing w:after="0" w:line="240" w:lineRule="auto"/>
        <w:contextualSpacing/>
        <w:jc w:val="both"/>
        <w:rPr>
          <w:rFonts w:ascii="Times New Roman" w:hAnsi="Times New Roman" w:cs="Times New Roman"/>
          <w:b/>
          <w:bCs/>
          <w:sz w:val="20"/>
          <w:szCs w:val="20"/>
          <w:lang w:val="en-IN"/>
        </w:rPr>
      </w:pPr>
    </w:p>
    <w:p w14:paraId="400C95DD" w14:textId="5D57D426" w:rsidR="00A37EE7" w:rsidRPr="007727DB" w:rsidRDefault="00CC5CD7" w:rsidP="007727DB">
      <w:pPr>
        <w:spacing w:after="0" w:line="240" w:lineRule="auto"/>
        <w:contextualSpacing/>
        <w:jc w:val="both"/>
        <w:rPr>
          <w:rFonts w:ascii="Times New Roman" w:hAnsi="Times New Roman" w:cs="Times New Roman"/>
          <w:b/>
          <w:bCs/>
          <w:sz w:val="20"/>
          <w:szCs w:val="20"/>
          <w:lang w:val="en-IN"/>
        </w:rPr>
      </w:pPr>
      <w:r w:rsidRPr="007727DB">
        <w:rPr>
          <w:rFonts w:ascii="Times New Roman" w:hAnsi="Times New Roman" w:cs="Times New Roman"/>
          <w:b/>
          <w:bCs/>
          <w:sz w:val="20"/>
          <w:szCs w:val="20"/>
          <w:lang w:val="en-IN"/>
        </w:rPr>
        <w:t>Culinary Tourists’ Perception on Destination</w:t>
      </w:r>
    </w:p>
    <w:p w14:paraId="7F2C38A9" w14:textId="7FB79321" w:rsidR="005143FC" w:rsidRPr="007727DB" w:rsidRDefault="00CC5CD7" w:rsidP="007727DB">
      <w:pPr>
        <w:spacing w:after="0" w:line="240" w:lineRule="auto"/>
        <w:contextualSpacing/>
        <w:jc w:val="both"/>
        <w:rPr>
          <w:rFonts w:ascii="Times New Roman" w:hAnsi="Times New Roman" w:cs="Times New Roman"/>
          <w:sz w:val="20"/>
          <w:szCs w:val="20"/>
        </w:rPr>
      </w:pPr>
      <w:r w:rsidRPr="007727DB">
        <w:rPr>
          <w:rFonts w:ascii="Times New Roman" w:hAnsi="Times New Roman" w:cs="Times New Roman"/>
          <w:sz w:val="20"/>
          <w:szCs w:val="20"/>
          <w:lang w:val="en-IN"/>
        </w:rPr>
        <w:t xml:space="preserve">Studies evidence that the perception of tourists on the culinary destination is very important in shaping their future behaviour. </w:t>
      </w:r>
      <w:r w:rsidRPr="007727DB">
        <w:rPr>
          <w:rFonts w:ascii="Times New Roman" w:hAnsi="Times New Roman" w:cs="Times New Roman"/>
          <w:sz w:val="20"/>
          <w:szCs w:val="20"/>
        </w:rPr>
        <w:t xml:space="preserve">To develop the food tourism, destinations engage in various kinds of promotional activities such as cooking classes, visitor-friendly food markets, and packaged food tours. It will help the food tourists to increase friendships with other tourists, familiarize themselves with the farmers, cooks, and food producers, or engage with local chefs. In this modern world, food has become a significant aspect of the tourist experience of a destination. Each tourist tries to make their journey filled with experiences that can last for many years. Quality, health, emotion, and prestige are some of the values that tourists attach to a destination affecting their intention and </w:t>
      </w:r>
      <w:proofErr w:type="spellStart"/>
      <w:r w:rsidRPr="007727DB">
        <w:rPr>
          <w:rFonts w:ascii="Times New Roman" w:hAnsi="Times New Roman" w:cs="Times New Roman"/>
          <w:sz w:val="20"/>
          <w:szCs w:val="20"/>
        </w:rPr>
        <w:t>behaviour</w:t>
      </w:r>
      <w:proofErr w:type="spellEnd"/>
      <w:r w:rsidRPr="007727DB">
        <w:rPr>
          <w:rFonts w:ascii="Times New Roman" w:hAnsi="Times New Roman" w:cs="Times New Roman"/>
          <w:sz w:val="20"/>
          <w:szCs w:val="20"/>
        </w:rPr>
        <w:t xml:space="preserve"> (Rousta &amp; Jamshidi, 2020). </w:t>
      </w:r>
      <w:r w:rsidR="009C68B9" w:rsidRPr="007727DB">
        <w:rPr>
          <w:rFonts w:ascii="Times New Roman" w:hAnsi="Times New Roman" w:cs="Times New Roman"/>
          <w:sz w:val="20"/>
          <w:szCs w:val="20"/>
        </w:rPr>
        <w:t>Chatterjee and Suklabaidya (2021) suggested that</w:t>
      </w:r>
      <w:r w:rsidR="00730953" w:rsidRPr="007727DB">
        <w:rPr>
          <w:rFonts w:ascii="Times New Roman" w:hAnsi="Times New Roman" w:cs="Times New Roman"/>
          <w:sz w:val="20"/>
          <w:szCs w:val="20"/>
        </w:rPr>
        <w:t xml:space="preserve"> the gap between perception and satisfaction of tourists visiting a culinary destination is important to be studied. </w:t>
      </w:r>
      <w:r w:rsidR="005143FC" w:rsidRPr="007727DB">
        <w:rPr>
          <w:rFonts w:ascii="Times New Roman" w:hAnsi="Times New Roman" w:cs="Times New Roman"/>
          <w:sz w:val="20"/>
          <w:szCs w:val="20"/>
        </w:rPr>
        <w:t xml:space="preserve">Destinations may possess many resources or attributes with strong pulling power that may motivate a tourist to travel again. Food experiences in tourism </w:t>
      </w:r>
      <w:proofErr w:type="gramStart"/>
      <w:r w:rsidR="005143FC" w:rsidRPr="007727DB">
        <w:rPr>
          <w:rFonts w:ascii="Times New Roman" w:hAnsi="Times New Roman" w:cs="Times New Roman"/>
          <w:sz w:val="20"/>
          <w:szCs w:val="20"/>
        </w:rPr>
        <w:t>is</w:t>
      </w:r>
      <w:proofErr w:type="gramEnd"/>
      <w:r w:rsidR="005143FC" w:rsidRPr="007727DB">
        <w:rPr>
          <w:rFonts w:ascii="Times New Roman" w:hAnsi="Times New Roman" w:cs="Times New Roman"/>
          <w:sz w:val="20"/>
          <w:szCs w:val="20"/>
        </w:rPr>
        <w:t xml:space="preserve"> considered as a strong pulling force that can </w:t>
      </w:r>
      <w:r w:rsidR="005143FC" w:rsidRPr="007727DB">
        <w:rPr>
          <w:rFonts w:ascii="Times New Roman" w:hAnsi="Times New Roman" w:cs="Times New Roman"/>
          <w:sz w:val="20"/>
          <w:szCs w:val="20"/>
        </w:rPr>
        <w:lastRenderedPageBreak/>
        <w:t>attract tourists to visit a destination with an intent of experiencing the unique food products offered (</w:t>
      </w:r>
      <w:r w:rsidR="00200882" w:rsidRPr="007727DB">
        <w:rPr>
          <w:rFonts w:ascii="Times New Roman" w:hAnsi="Times New Roman" w:cs="Times New Roman"/>
          <w:sz w:val="20"/>
          <w:szCs w:val="20"/>
        </w:rPr>
        <w:t>Smith &amp; Costello, 2008</w:t>
      </w:r>
      <w:r w:rsidR="005143FC" w:rsidRPr="007727DB">
        <w:rPr>
          <w:rFonts w:ascii="Times New Roman" w:hAnsi="Times New Roman" w:cs="Times New Roman"/>
          <w:sz w:val="20"/>
          <w:szCs w:val="20"/>
        </w:rPr>
        <w:t xml:space="preserve">). </w:t>
      </w:r>
      <w:r w:rsidR="00F37D0F" w:rsidRPr="007727DB">
        <w:rPr>
          <w:rFonts w:ascii="Times New Roman" w:hAnsi="Times New Roman" w:cs="Times New Roman"/>
          <w:sz w:val="20"/>
          <w:szCs w:val="20"/>
        </w:rPr>
        <w:t>Long (2004) suggested that foodways includes physical, social, cultural, spiritual, and aesthetic aspects</w:t>
      </w:r>
      <w:r w:rsidR="001D65E5" w:rsidRPr="007727DB">
        <w:rPr>
          <w:rFonts w:ascii="Times New Roman" w:hAnsi="Times New Roman" w:cs="Times New Roman"/>
          <w:sz w:val="20"/>
          <w:szCs w:val="20"/>
        </w:rPr>
        <w:t xml:space="preserve"> which include preparation, presentation, cooking techniques, menus, and consumption. </w:t>
      </w:r>
      <w:r w:rsidR="00F37D0F" w:rsidRPr="007727DB">
        <w:rPr>
          <w:rFonts w:ascii="Times New Roman" w:hAnsi="Times New Roman" w:cs="Times New Roman"/>
          <w:sz w:val="20"/>
          <w:szCs w:val="20"/>
        </w:rPr>
        <w:t xml:space="preserve"> </w:t>
      </w:r>
    </w:p>
    <w:p w14:paraId="6F0D42C7" w14:textId="77777777" w:rsidR="005143FC" w:rsidRPr="007727DB" w:rsidRDefault="005143FC" w:rsidP="007727DB">
      <w:pPr>
        <w:spacing w:after="0" w:line="240" w:lineRule="auto"/>
        <w:contextualSpacing/>
        <w:jc w:val="both"/>
        <w:rPr>
          <w:rFonts w:ascii="Times New Roman" w:hAnsi="Times New Roman" w:cs="Times New Roman"/>
          <w:sz w:val="20"/>
          <w:szCs w:val="20"/>
        </w:rPr>
      </w:pPr>
    </w:p>
    <w:p w14:paraId="30893E26" w14:textId="5E86A8F9" w:rsidR="00064CC4" w:rsidRPr="007727DB" w:rsidRDefault="00730953" w:rsidP="007727DB">
      <w:pPr>
        <w:spacing w:after="0" w:line="240" w:lineRule="auto"/>
        <w:contextualSpacing/>
        <w:jc w:val="both"/>
        <w:rPr>
          <w:rFonts w:ascii="Times New Roman" w:hAnsi="Times New Roman" w:cs="Times New Roman"/>
          <w:sz w:val="20"/>
          <w:szCs w:val="20"/>
        </w:rPr>
      </w:pPr>
      <w:r w:rsidRPr="007727DB">
        <w:rPr>
          <w:rFonts w:ascii="Times New Roman" w:hAnsi="Times New Roman" w:cs="Times New Roman"/>
          <w:sz w:val="20"/>
          <w:szCs w:val="20"/>
        </w:rPr>
        <w:t xml:space="preserve">Tourists visit a culinary destination with specific perception in their mind, and after their visit, may develop a level of experience and satisfaction that may be very different from what they had expected to experience. </w:t>
      </w:r>
      <w:r w:rsidR="00B93D49" w:rsidRPr="007727DB">
        <w:rPr>
          <w:rFonts w:ascii="Times New Roman" w:hAnsi="Times New Roman" w:cs="Times New Roman"/>
          <w:sz w:val="20"/>
          <w:szCs w:val="20"/>
        </w:rPr>
        <w:t xml:space="preserve">The attempt of the present study is to examine such difference in the levels of perception in the minds of tourists about how well a destination would perform, and their perception on how well the particular destination actually performed. Perceptions are developed before undertaking the actual visit, and </w:t>
      </w:r>
      <w:r w:rsidR="00CD67C7" w:rsidRPr="007727DB">
        <w:rPr>
          <w:rFonts w:ascii="Times New Roman" w:hAnsi="Times New Roman" w:cs="Times New Roman"/>
          <w:sz w:val="20"/>
          <w:szCs w:val="20"/>
        </w:rPr>
        <w:t xml:space="preserve">after completing the visit. The perception of tourists is </w:t>
      </w:r>
      <w:r w:rsidR="001242F1" w:rsidRPr="007727DB">
        <w:rPr>
          <w:rFonts w:ascii="Times New Roman" w:hAnsi="Times New Roman" w:cs="Times New Roman"/>
          <w:sz w:val="20"/>
          <w:szCs w:val="20"/>
        </w:rPr>
        <w:t>dependent</w:t>
      </w:r>
      <w:r w:rsidR="00CD67C7" w:rsidRPr="007727DB">
        <w:rPr>
          <w:rFonts w:ascii="Times New Roman" w:hAnsi="Times New Roman" w:cs="Times New Roman"/>
          <w:sz w:val="20"/>
          <w:szCs w:val="20"/>
        </w:rPr>
        <w:t xml:space="preserve"> on a number of attributes of the destination.</w:t>
      </w:r>
    </w:p>
    <w:p w14:paraId="362C3D65" w14:textId="77777777" w:rsidR="008B16A1" w:rsidRDefault="008B16A1" w:rsidP="007727DB">
      <w:pPr>
        <w:spacing w:after="0" w:line="240" w:lineRule="auto"/>
        <w:contextualSpacing/>
        <w:jc w:val="both"/>
        <w:rPr>
          <w:rFonts w:ascii="Times New Roman" w:hAnsi="Times New Roman" w:cs="Times New Roman"/>
          <w:b/>
          <w:bCs/>
          <w:sz w:val="20"/>
          <w:szCs w:val="20"/>
        </w:rPr>
      </w:pPr>
    </w:p>
    <w:p w14:paraId="18DA561C" w14:textId="77777777" w:rsidR="00D132F4" w:rsidRDefault="00D132F4" w:rsidP="00FC07D3">
      <w:pPr>
        <w:tabs>
          <w:tab w:val="left" w:pos="142"/>
          <w:tab w:val="left" w:pos="284"/>
        </w:tabs>
        <w:spacing w:after="0" w:line="240" w:lineRule="auto"/>
        <w:contextualSpacing/>
        <w:jc w:val="both"/>
        <w:rPr>
          <w:rFonts w:ascii="Times New Roman" w:hAnsi="Times New Roman" w:cs="Times New Roman"/>
          <w:color w:val="A6A6A6"/>
          <w:sz w:val="18"/>
        </w:rPr>
      </w:pPr>
    </w:p>
    <w:p w14:paraId="5126E97E" w14:textId="77777777" w:rsidR="00D132F4" w:rsidRDefault="00D132F4" w:rsidP="00FC07D3">
      <w:pPr>
        <w:tabs>
          <w:tab w:val="left" w:pos="142"/>
          <w:tab w:val="left" w:pos="284"/>
        </w:tabs>
        <w:spacing w:after="0" w:line="240" w:lineRule="auto"/>
        <w:contextualSpacing/>
        <w:jc w:val="both"/>
        <w:rPr>
          <w:rFonts w:ascii="Times New Roman" w:hAnsi="Times New Roman" w:cs="Times New Roman"/>
          <w:color w:val="A6A6A6"/>
          <w:sz w:val="18"/>
        </w:rPr>
      </w:pPr>
    </w:p>
    <w:p w14:paraId="76665D07" w14:textId="77777777" w:rsidR="00D132F4" w:rsidRDefault="00D132F4" w:rsidP="00FC07D3">
      <w:pPr>
        <w:tabs>
          <w:tab w:val="left" w:pos="142"/>
          <w:tab w:val="left" w:pos="284"/>
        </w:tabs>
        <w:spacing w:after="0" w:line="240" w:lineRule="auto"/>
        <w:contextualSpacing/>
        <w:jc w:val="both"/>
        <w:rPr>
          <w:rFonts w:ascii="Times New Roman" w:hAnsi="Times New Roman" w:cs="Times New Roman"/>
          <w:color w:val="A6A6A6"/>
          <w:sz w:val="18"/>
        </w:rPr>
      </w:pPr>
    </w:p>
    <w:p w14:paraId="7113D221" w14:textId="77777777" w:rsidR="00D132F4" w:rsidRDefault="00D132F4" w:rsidP="00FC07D3">
      <w:pPr>
        <w:tabs>
          <w:tab w:val="left" w:pos="142"/>
          <w:tab w:val="left" w:pos="284"/>
        </w:tabs>
        <w:spacing w:after="0" w:line="240" w:lineRule="auto"/>
        <w:contextualSpacing/>
        <w:jc w:val="both"/>
        <w:rPr>
          <w:rFonts w:ascii="Times New Roman" w:hAnsi="Times New Roman" w:cs="Times New Roman"/>
          <w:color w:val="A6A6A6"/>
          <w:sz w:val="18"/>
        </w:rPr>
      </w:pPr>
    </w:p>
    <w:p w14:paraId="34190A5F" w14:textId="77777777" w:rsidR="00D132F4" w:rsidRDefault="00D132F4" w:rsidP="00FC07D3">
      <w:pPr>
        <w:tabs>
          <w:tab w:val="left" w:pos="142"/>
          <w:tab w:val="left" w:pos="284"/>
        </w:tabs>
        <w:spacing w:after="0" w:line="240" w:lineRule="auto"/>
        <w:contextualSpacing/>
        <w:jc w:val="both"/>
        <w:rPr>
          <w:rFonts w:ascii="Times New Roman" w:hAnsi="Times New Roman" w:cs="Times New Roman"/>
          <w:color w:val="A6A6A6"/>
          <w:sz w:val="18"/>
        </w:rPr>
      </w:pPr>
    </w:p>
    <w:p w14:paraId="4509375A" w14:textId="207142B6" w:rsidR="00FC07D3" w:rsidRPr="00570163" w:rsidRDefault="00FC07D3" w:rsidP="00FC07D3">
      <w:pPr>
        <w:tabs>
          <w:tab w:val="left" w:pos="142"/>
          <w:tab w:val="left" w:pos="284"/>
        </w:tabs>
        <w:spacing w:after="0" w:line="240" w:lineRule="auto"/>
        <w:contextualSpacing/>
        <w:jc w:val="both"/>
        <w:rPr>
          <w:rFonts w:ascii="Times New Roman" w:hAnsi="Times New Roman" w:cs="Times New Roman"/>
          <w:color w:val="A3A3A3"/>
          <w:sz w:val="18"/>
        </w:rPr>
      </w:pPr>
      <w:r w:rsidRPr="00570163">
        <w:rPr>
          <w:rFonts w:ascii="Times New Roman" w:hAnsi="Times New Roman" w:cs="Times New Roman"/>
          <w:noProof/>
        </w:rPr>
        <w:drawing>
          <wp:inline distT="0" distB="0" distL="0" distR="0" wp14:anchorId="689B3770" wp14:editId="25AAB1C2">
            <wp:extent cx="137160" cy="137160"/>
            <wp:effectExtent l="0" t="0" r="0" b="0"/>
            <wp:docPr id="1609911506" name="Picture 16099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70163">
        <w:rPr>
          <w:rFonts w:ascii="Times New Roman" w:hAnsi="Times New Roman" w:cs="Times New Roman"/>
          <w:color w:val="A6A6A6"/>
          <w:sz w:val="18"/>
        </w:rPr>
        <w:t>Copyright 20</w:t>
      </w:r>
      <w:r>
        <w:rPr>
          <w:rFonts w:ascii="Times New Roman" w:hAnsi="Times New Roman" w:cs="Times New Roman"/>
          <w:color w:val="A6A6A6"/>
          <w:sz w:val="18"/>
        </w:rPr>
        <w:t>25</w:t>
      </w:r>
      <w:r w:rsidRPr="00570163">
        <w:rPr>
          <w:rFonts w:ascii="Times New Roman" w:hAnsi="Times New Roman" w:cs="Times New Roman"/>
          <w:color w:val="A6A6A6"/>
          <w:sz w:val="18"/>
        </w:rPr>
        <w:t xml:space="preserve"> </w:t>
      </w:r>
      <w:r w:rsidRPr="00570163">
        <w:rPr>
          <w:rFonts w:ascii="Times New Roman" w:hAnsi="Times New Roman" w:cs="Times New Roman"/>
          <w:color w:val="A3A3A3"/>
          <w:sz w:val="18"/>
        </w:rPr>
        <w:t>IJ</w:t>
      </w:r>
      <w:r>
        <w:rPr>
          <w:rFonts w:ascii="Times New Roman" w:hAnsi="Times New Roman" w:cs="Times New Roman"/>
          <w:color w:val="A3A3A3"/>
          <w:sz w:val="18"/>
        </w:rPr>
        <w:t>BM</w:t>
      </w:r>
    </w:p>
    <w:p w14:paraId="0D9D5A3B" w14:textId="77777777" w:rsidR="00FC07D3" w:rsidRDefault="00FC07D3" w:rsidP="00FC07D3">
      <w:pPr>
        <w:tabs>
          <w:tab w:val="left" w:pos="142"/>
          <w:tab w:val="left" w:pos="284"/>
          <w:tab w:val="left" w:pos="1134"/>
        </w:tabs>
        <w:spacing w:after="0" w:line="240" w:lineRule="auto"/>
        <w:ind w:right="34"/>
        <w:contextualSpacing/>
        <w:jc w:val="both"/>
        <w:rPr>
          <w:rFonts w:ascii="Times New Roman" w:hAnsi="Times New Roman" w:cs="Times New Roman"/>
          <w:sz w:val="20"/>
          <w:szCs w:val="20"/>
        </w:rPr>
      </w:pPr>
      <w:r w:rsidRPr="00570163">
        <w:rPr>
          <w:rFonts w:ascii="Times New Roman" w:hAnsi="Times New Roman" w:cs="Times New Roman"/>
          <w:color w:val="A6A6A6"/>
          <w:sz w:val="18"/>
        </w:rPr>
        <w:t>Distributed under Creative Commons CC-BY 4.0 OPEN ACCESS</w:t>
      </w:r>
    </w:p>
    <w:p w14:paraId="1C3F576A" w14:textId="77777777" w:rsidR="00FC07D3" w:rsidRDefault="00FC07D3" w:rsidP="007727DB">
      <w:pPr>
        <w:spacing w:after="0" w:line="240" w:lineRule="auto"/>
        <w:contextualSpacing/>
        <w:jc w:val="both"/>
        <w:rPr>
          <w:rFonts w:ascii="Times New Roman" w:hAnsi="Times New Roman" w:cs="Times New Roman"/>
          <w:b/>
          <w:bCs/>
          <w:sz w:val="20"/>
          <w:szCs w:val="20"/>
        </w:rPr>
      </w:pPr>
    </w:p>
    <w:p w14:paraId="3F435ED2" w14:textId="4AAEFCFC" w:rsidR="00064CC4" w:rsidRPr="007727DB" w:rsidRDefault="00064CC4" w:rsidP="007727DB">
      <w:pPr>
        <w:spacing w:after="0" w:line="240" w:lineRule="auto"/>
        <w:contextualSpacing/>
        <w:jc w:val="both"/>
        <w:rPr>
          <w:rFonts w:ascii="Times New Roman" w:hAnsi="Times New Roman" w:cs="Times New Roman"/>
          <w:b/>
          <w:bCs/>
          <w:sz w:val="20"/>
          <w:szCs w:val="20"/>
        </w:rPr>
      </w:pPr>
      <w:r w:rsidRPr="007727DB">
        <w:rPr>
          <w:rFonts w:ascii="Times New Roman" w:hAnsi="Times New Roman" w:cs="Times New Roman"/>
          <w:b/>
          <w:bCs/>
          <w:sz w:val="20"/>
          <w:szCs w:val="20"/>
        </w:rPr>
        <w:t>Importance Performance Analysis</w:t>
      </w:r>
    </w:p>
    <w:p w14:paraId="02C59FEF" w14:textId="7C9FE627" w:rsidR="00064CC4" w:rsidRPr="007727DB" w:rsidRDefault="00064CC4" w:rsidP="007727DB">
      <w:pPr>
        <w:spacing w:after="0" w:line="240" w:lineRule="auto"/>
        <w:contextualSpacing/>
        <w:jc w:val="both"/>
        <w:rPr>
          <w:rFonts w:ascii="Times New Roman" w:hAnsi="Times New Roman" w:cs="Times New Roman"/>
          <w:bCs/>
          <w:sz w:val="20"/>
          <w:szCs w:val="20"/>
        </w:rPr>
      </w:pPr>
      <w:r w:rsidRPr="007727DB">
        <w:rPr>
          <w:rFonts w:ascii="Times New Roman" w:hAnsi="Times New Roman" w:cs="Times New Roman"/>
          <w:bCs/>
          <w:sz w:val="20"/>
          <w:szCs w:val="20"/>
        </w:rPr>
        <w:t xml:space="preserve">Importance-Performance analysis (IPA) was developed by Martilla and James (1977) as a graphical tool to analyze the importance and performance of attributes of a product or service. The objective of IPA is diagnostic in nature, aiming to help in the identification of attributes (given their importance) that the product or service underperforms or overperforms (Abalo, Varela, &amp; Manzano, 2007). </w:t>
      </w:r>
      <w:r w:rsidR="006D377E" w:rsidRPr="007727DB">
        <w:rPr>
          <w:rFonts w:ascii="Times New Roman" w:hAnsi="Times New Roman" w:cs="Times New Roman"/>
          <w:bCs/>
          <w:sz w:val="20"/>
          <w:szCs w:val="20"/>
        </w:rPr>
        <w:t xml:space="preserve">In the present study, </w:t>
      </w:r>
      <w:r w:rsidR="00AA3D3C" w:rsidRPr="007727DB">
        <w:rPr>
          <w:rFonts w:ascii="Times New Roman" w:hAnsi="Times New Roman" w:cs="Times New Roman"/>
          <w:bCs/>
          <w:sz w:val="20"/>
          <w:szCs w:val="20"/>
        </w:rPr>
        <w:t xml:space="preserve">the conceptual model was developed based on the theory developed by Smith and Costello (2008). A 27-item scale was developed specifying various attributes of culinary destination. The scale </w:t>
      </w:r>
      <w:r w:rsidR="00D022C5" w:rsidRPr="007727DB">
        <w:rPr>
          <w:rFonts w:ascii="Times New Roman" w:hAnsi="Times New Roman" w:cs="Times New Roman"/>
          <w:bCs/>
          <w:sz w:val="20"/>
          <w:szCs w:val="20"/>
        </w:rPr>
        <w:t>wa</w:t>
      </w:r>
      <w:r w:rsidR="00AA3D3C" w:rsidRPr="007727DB">
        <w:rPr>
          <w:rFonts w:ascii="Times New Roman" w:hAnsi="Times New Roman" w:cs="Times New Roman"/>
          <w:bCs/>
          <w:sz w:val="20"/>
          <w:szCs w:val="20"/>
        </w:rPr>
        <w:t xml:space="preserve">s used to evaluate the importance and performance assigned to these attributes of the culinary destination by the tourists. </w:t>
      </w:r>
    </w:p>
    <w:p w14:paraId="4C5C9369" w14:textId="77777777" w:rsidR="008B16A1" w:rsidRPr="007727DB" w:rsidRDefault="008B16A1" w:rsidP="007727DB">
      <w:pPr>
        <w:spacing w:after="0" w:line="240" w:lineRule="auto"/>
        <w:contextualSpacing/>
        <w:jc w:val="both"/>
        <w:rPr>
          <w:rFonts w:ascii="Times New Roman" w:hAnsi="Times New Roman" w:cs="Times New Roman"/>
          <w:b/>
          <w:sz w:val="20"/>
          <w:szCs w:val="20"/>
        </w:rPr>
      </w:pPr>
    </w:p>
    <w:p w14:paraId="5C384F63" w14:textId="5A3C0A1B" w:rsidR="00C90EED" w:rsidRPr="007727DB" w:rsidRDefault="00C90EED" w:rsidP="007727DB">
      <w:pPr>
        <w:spacing w:after="0" w:line="240" w:lineRule="auto"/>
        <w:contextualSpacing/>
        <w:jc w:val="both"/>
        <w:rPr>
          <w:rFonts w:ascii="Times New Roman" w:hAnsi="Times New Roman" w:cs="Times New Roman"/>
          <w:bCs/>
          <w:sz w:val="20"/>
          <w:szCs w:val="20"/>
        </w:rPr>
      </w:pPr>
      <w:r w:rsidRPr="007727DB">
        <w:rPr>
          <w:rFonts w:ascii="Times New Roman" w:hAnsi="Times New Roman" w:cs="Times New Roman"/>
          <w:b/>
          <w:sz w:val="20"/>
          <w:szCs w:val="20"/>
        </w:rPr>
        <w:t>Methods</w:t>
      </w:r>
    </w:p>
    <w:p w14:paraId="370933B1" w14:textId="65EB4125" w:rsidR="00371024" w:rsidRPr="007727DB" w:rsidRDefault="00371024" w:rsidP="007727DB">
      <w:pPr>
        <w:spacing w:after="0" w:line="240" w:lineRule="auto"/>
        <w:contextualSpacing/>
        <w:jc w:val="both"/>
        <w:rPr>
          <w:rFonts w:ascii="Times New Roman" w:hAnsi="Times New Roman" w:cs="Times New Roman"/>
          <w:sz w:val="20"/>
          <w:szCs w:val="20"/>
        </w:rPr>
      </w:pPr>
      <w:r w:rsidRPr="007727DB">
        <w:rPr>
          <w:rFonts w:ascii="Times New Roman" w:hAnsi="Times New Roman" w:cs="Times New Roman"/>
          <w:sz w:val="20"/>
          <w:szCs w:val="20"/>
        </w:rPr>
        <w:t>Regarding the selection of culinary tourists as respondents, it was decided to include both male and female individual tourists, and also both foreign and domestic tourists. With a view to ensure that only tourists with serious interest in experiencing culinary delicacies were included in the study, it was decided to adopt a two-point approach. One, tourists were approached by the researcher at their time of visit to specific culinary tourist destination; two, tourists were asked to specify whether the purpose of their visit included experiencing the local culinary delicacies and those with affirmative responses only were included in the study. It was also decided to include only tourists who were at least 18 years of age.</w:t>
      </w:r>
      <w:r w:rsidR="00B92749" w:rsidRPr="007727DB">
        <w:rPr>
          <w:rFonts w:ascii="Times New Roman" w:hAnsi="Times New Roman" w:cs="Times New Roman"/>
          <w:sz w:val="20"/>
          <w:szCs w:val="20"/>
        </w:rPr>
        <w:t xml:space="preserve"> Regarding the identification of specific culinary destination, </w:t>
      </w:r>
      <w:r w:rsidRPr="007727DB">
        <w:rPr>
          <w:rFonts w:ascii="Times New Roman" w:hAnsi="Times New Roman" w:cs="Times New Roman"/>
          <w:sz w:val="20"/>
          <w:szCs w:val="20"/>
        </w:rPr>
        <w:t>those with at least three years of experience in rendering culinary tourism services, and those who had culinary services as their major source of revenue in the tourism sector were only included in the study.</w:t>
      </w:r>
      <w:r w:rsidR="00A445F5" w:rsidRPr="007727DB">
        <w:rPr>
          <w:rFonts w:ascii="Times New Roman" w:hAnsi="Times New Roman" w:cs="Times New Roman"/>
          <w:sz w:val="20"/>
          <w:szCs w:val="20"/>
        </w:rPr>
        <w:t xml:space="preserve"> The study was conducted among culinary tourists and culinary tourism destinations in the state of Kerala in South India. </w:t>
      </w:r>
      <w:r w:rsidR="00D55FF1" w:rsidRPr="007727DB">
        <w:rPr>
          <w:rFonts w:ascii="Times New Roman" w:hAnsi="Times New Roman" w:cs="Times New Roman"/>
          <w:sz w:val="20"/>
          <w:szCs w:val="20"/>
        </w:rPr>
        <w:t xml:space="preserve">There </w:t>
      </w:r>
      <w:r w:rsidR="00430B81" w:rsidRPr="007727DB">
        <w:rPr>
          <w:rFonts w:ascii="Times New Roman" w:hAnsi="Times New Roman" w:cs="Times New Roman"/>
          <w:sz w:val="20"/>
          <w:szCs w:val="20"/>
        </w:rPr>
        <w:t>exists</w:t>
      </w:r>
      <w:r w:rsidR="00D55FF1" w:rsidRPr="007727DB">
        <w:rPr>
          <w:rFonts w:ascii="Times New Roman" w:hAnsi="Times New Roman" w:cs="Times New Roman"/>
          <w:sz w:val="20"/>
          <w:szCs w:val="20"/>
        </w:rPr>
        <w:t xml:space="preserve"> no official record of culinary tourism destination</w:t>
      </w:r>
      <w:r w:rsidR="00430B81" w:rsidRPr="007727DB">
        <w:rPr>
          <w:rFonts w:ascii="Times New Roman" w:hAnsi="Times New Roman" w:cs="Times New Roman"/>
          <w:sz w:val="20"/>
          <w:szCs w:val="20"/>
        </w:rPr>
        <w:t>s</w:t>
      </w:r>
      <w:r w:rsidR="00D55FF1" w:rsidRPr="007727DB">
        <w:rPr>
          <w:rFonts w:ascii="Times New Roman" w:hAnsi="Times New Roman" w:cs="Times New Roman"/>
          <w:sz w:val="20"/>
          <w:szCs w:val="20"/>
        </w:rPr>
        <w:t xml:space="preserve"> in Kerala. </w:t>
      </w:r>
      <w:r w:rsidR="00F92775" w:rsidRPr="007727DB">
        <w:rPr>
          <w:rFonts w:ascii="Times New Roman" w:hAnsi="Times New Roman" w:cs="Times New Roman"/>
          <w:sz w:val="20"/>
          <w:szCs w:val="20"/>
        </w:rPr>
        <w:t xml:space="preserve">As an alternative, sample culinary tourism destinations were identified using the government department of District Tourism Promotion Council (DTPC), set up by the state government in all fourteen districts of Kerala. DTPC is responsible to provide aid and information to tourists. </w:t>
      </w:r>
      <w:r w:rsidR="00F354DE" w:rsidRPr="007727DB">
        <w:rPr>
          <w:rFonts w:ascii="Times New Roman" w:hAnsi="Times New Roman" w:cs="Times New Roman"/>
          <w:sz w:val="20"/>
          <w:szCs w:val="20"/>
        </w:rPr>
        <w:t xml:space="preserve">Depending on the geographic division of the state of Kerala, thirty culinary destinations were identified </w:t>
      </w:r>
      <w:r w:rsidR="00FA5210" w:rsidRPr="007727DB">
        <w:rPr>
          <w:rFonts w:ascii="Times New Roman" w:hAnsi="Times New Roman" w:cs="Times New Roman"/>
          <w:sz w:val="20"/>
          <w:szCs w:val="20"/>
        </w:rPr>
        <w:t>spread across</w:t>
      </w:r>
      <w:r w:rsidR="00F354DE" w:rsidRPr="007727DB">
        <w:rPr>
          <w:rFonts w:ascii="Times New Roman" w:hAnsi="Times New Roman" w:cs="Times New Roman"/>
          <w:sz w:val="20"/>
          <w:szCs w:val="20"/>
        </w:rPr>
        <w:t xml:space="preserve"> the fourteen districts in the state. </w:t>
      </w:r>
      <w:r w:rsidR="00FA5210" w:rsidRPr="007727DB">
        <w:rPr>
          <w:rFonts w:ascii="Times New Roman" w:hAnsi="Times New Roman" w:cs="Times New Roman"/>
          <w:sz w:val="20"/>
          <w:szCs w:val="20"/>
        </w:rPr>
        <w:t>Once the destinations were identified, local community members</w:t>
      </w:r>
      <w:r w:rsidR="00DF5208" w:rsidRPr="007727DB">
        <w:rPr>
          <w:rFonts w:ascii="Times New Roman" w:hAnsi="Times New Roman" w:cs="Times New Roman"/>
          <w:sz w:val="20"/>
          <w:szCs w:val="20"/>
        </w:rPr>
        <w:t xml:space="preserve"> and the tourism guides were contacted personally to identify culinary tourism spots like homestays, restaurants, plantations, cooking demonstrations, food festivals, food tours, etc. where culinary tourism-related activities are conducted. Tourists visiting these destinations and actively engaged in culinary related activities were approached personally. Based on an initial discussion with these tourists </w:t>
      </w:r>
      <w:r w:rsidR="001052E3" w:rsidRPr="007727DB">
        <w:rPr>
          <w:rFonts w:ascii="Times New Roman" w:hAnsi="Times New Roman" w:cs="Times New Roman"/>
          <w:sz w:val="20"/>
          <w:szCs w:val="20"/>
        </w:rPr>
        <w:t xml:space="preserve">regarding </w:t>
      </w:r>
      <w:r w:rsidR="00DF5208" w:rsidRPr="007727DB">
        <w:rPr>
          <w:rFonts w:ascii="Times New Roman" w:hAnsi="Times New Roman" w:cs="Times New Roman"/>
          <w:sz w:val="20"/>
          <w:szCs w:val="20"/>
        </w:rPr>
        <w:t>their willingness to participate in the survey</w:t>
      </w:r>
      <w:r w:rsidR="001052E3" w:rsidRPr="007727DB">
        <w:rPr>
          <w:rFonts w:ascii="Times New Roman" w:hAnsi="Times New Roman" w:cs="Times New Roman"/>
          <w:sz w:val="20"/>
          <w:szCs w:val="20"/>
        </w:rPr>
        <w:t xml:space="preserve">, </w:t>
      </w:r>
      <w:r w:rsidR="00DF5208" w:rsidRPr="007727DB">
        <w:rPr>
          <w:rFonts w:ascii="Times New Roman" w:hAnsi="Times New Roman" w:cs="Times New Roman"/>
          <w:sz w:val="20"/>
          <w:szCs w:val="20"/>
        </w:rPr>
        <w:t xml:space="preserve">the final sample unit was selected through a purposive sampling method. </w:t>
      </w:r>
      <w:r w:rsidR="003F171C" w:rsidRPr="007727DB">
        <w:rPr>
          <w:rFonts w:ascii="Times New Roman" w:hAnsi="Times New Roman" w:cs="Times New Roman"/>
          <w:sz w:val="20"/>
          <w:szCs w:val="20"/>
        </w:rPr>
        <w:t>Primary data were collected from culinary tourists in two stages. In the first stage, the questionnaire on the importance of the attributes at the destination was administered, while they were participating in the culinary-related activities at the destination.</w:t>
      </w:r>
      <w:r w:rsidR="00611C54" w:rsidRPr="007727DB">
        <w:rPr>
          <w:rFonts w:ascii="Times New Roman" w:hAnsi="Times New Roman" w:cs="Times New Roman"/>
          <w:sz w:val="20"/>
          <w:szCs w:val="20"/>
        </w:rPr>
        <w:t xml:space="preserve"> Based on the convenience of the respondents, either a printed version or an online version of the questionnaire was administered. </w:t>
      </w:r>
      <w:r w:rsidR="00F53DAF" w:rsidRPr="007727DB">
        <w:rPr>
          <w:rFonts w:ascii="Times New Roman" w:hAnsi="Times New Roman" w:cs="Times New Roman"/>
          <w:sz w:val="20"/>
          <w:szCs w:val="20"/>
        </w:rPr>
        <w:t>Primary data on the other aspect (performance of attributes at the destination) were collected using an online self-administered version of the questionnaire. The email addresses collected from the respondents in the first stage were used for sending the second stage questionnaire. The second stage questionnaire was sent after three days, presuming that the tourist had completed their culinary experience. A reminder e-mail was sent after one week following the initial distribution.</w:t>
      </w:r>
      <w:r w:rsidR="007F0A39" w:rsidRPr="007727DB">
        <w:rPr>
          <w:rFonts w:ascii="Times New Roman" w:hAnsi="Times New Roman" w:cs="Times New Roman"/>
          <w:sz w:val="20"/>
          <w:szCs w:val="20"/>
        </w:rPr>
        <w:t xml:space="preserve"> In the first stage of d</w:t>
      </w:r>
      <w:r w:rsidR="006175A4" w:rsidRPr="007727DB">
        <w:rPr>
          <w:rFonts w:ascii="Times New Roman" w:hAnsi="Times New Roman" w:cs="Times New Roman"/>
          <w:sz w:val="20"/>
          <w:szCs w:val="20"/>
        </w:rPr>
        <w:t>ata</w:t>
      </w:r>
      <w:r w:rsidR="007F0A39" w:rsidRPr="007727DB">
        <w:rPr>
          <w:rFonts w:ascii="Times New Roman" w:hAnsi="Times New Roman" w:cs="Times New Roman"/>
          <w:sz w:val="20"/>
          <w:szCs w:val="20"/>
        </w:rPr>
        <w:t xml:space="preserve"> </w:t>
      </w:r>
      <w:r w:rsidR="006175A4" w:rsidRPr="007727DB">
        <w:rPr>
          <w:rFonts w:ascii="Times New Roman" w:hAnsi="Times New Roman" w:cs="Times New Roman"/>
          <w:sz w:val="20"/>
          <w:szCs w:val="20"/>
        </w:rPr>
        <w:t xml:space="preserve">collection, 250 questionnaires were administered to the respondents both in the online and offline versions. Responses were received from 221 respondents, </w:t>
      </w:r>
      <w:r w:rsidR="00A51495" w:rsidRPr="007727DB">
        <w:rPr>
          <w:rFonts w:ascii="Times New Roman" w:hAnsi="Times New Roman" w:cs="Times New Roman"/>
          <w:sz w:val="20"/>
          <w:szCs w:val="20"/>
        </w:rPr>
        <w:t>and it was found that 11 questionnaires were either incomplete or laden with multiple entries. Thus, 210 questionnaires were usable for final analysis</w:t>
      </w:r>
      <w:r w:rsidR="00B763C0" w:rsidRPr="007727DB">
        <w:rPr>
          <w:rFonts w:ascii="Times New Roman" w:hAnsi="Times New Roman" w:cs="Times New Roman"/>
          <w:sz w:val="20"/>
          <w:szCs w:val="20"/>
        </w:rPr>
        <w:t xml:space="preserve"> on the importance of the attributes at the destination</w:t>
      </w:r>
      <w:r w:rsidR="00A51495" w:rsidRPr="007727DB">
        <w:rPr>
          <w:rFonts w:ascii="Times New Roman" w:hAnsi="Times New Roman" w:cs="Times New Roman"/>
          <w:sz w:val="20"/>
          <w:szCs w:val="20"/>
        </w:rPr>
        <w:t xml:space="preserve"> at a response rate of 84 percent. </w:t>
      </w:r>
      <w:r w:rsidR="00B763C0" w:rsidRPr="007727DB">
        <w:rPr>
          <w:rFonts w:ascii="Times New Roman" w:hAnsi="Times New Roman" w:cs="Times New Roman"/>
          <w:sz w:val="20"/>
          <w:szCs w:val="20"/>
        </w:rPr>
        <w:t>In the second stage</w:t>
      </w:r>
      <w:r w:rsidR="00BE5DFE" w:rsidRPr="007727DB">
        <w:rPr>
          <w:rFonts w:ascii="Times New Roman" w:hAnsi="Times New Roman" w:cs="Times New Roman"/>
          <w:sz w:val="20"/>
          <w:szCs w:val="20"/>
        </w:rPr>
        <w:t xml:space="preserve">, </w:t>
      </w:r>
      <w:r w:rsidR="00B17B45" w:rsidRPr="007727DB">
        <w:rPr>
          <w:rFonts w:ascii="Times New Roman" w:hAnsi="Times New Roman" w:cs="Times New Roman"/>
          <w:sz w:val="20"/>
          <w:szCs w:val="20"/>
        </w:rPr>
        <w:t xml:space="preserve">an </w:t>
      </w:r>
      <w:r w:rsidR="00BE5DFE" w:rsidRPr="007727DB">
        <w:rPr>
          <w:rFonts w:ascii="Times New Roman" w:hAnsi="Times New Roman" w:cs="Times New Roman"/>
          <w:sz w:val="20"/>
          <w:szCs w:val="20"/>
        </w:rPr>
        <w:t>online version of the questionnaire on performance of the attributes was sent to the entire 210 respondents w</w:t>
      </w:r>
      <w:r w:rsidR="00B17B45" w:rsidRPr="007727DB">
        <w:rPr>
          <w:rFonts w:ascii="Times New Roman" w:hAnsi="Times New Roman" w:cs="Times New Roman"/>
          <w:sz w:val="20"/>
          <w:szCs w:val="20"/>
        </w:rPr>
        <w:t>h</w:t>
      </w:r>
      <w:r w:rsidR="00BE5DFE" w:rsidRPr="007727DB">
        <w:rPr>
          <w:rFonts w:ascii="Times New Roman" w:hAnsi="Times New Roman" w:cs="Times New Roman"/>
          <w:sz w:val="20"/>
          <w:szCs w:val="20"/>
        </w:rPr>
        <w:t>o had responded in the first stage</w:t>
      </w:r>
      <w:r w:rsidR="00B17B45" w:rsidRPr="007727DB">
        <w:rPr>
          <w:rFonts w:ascii="Times New Roman" w:hAnsi="Times New Roman" w:cs="Times New Roman"/>
          <w:sz w:val="20"/>
          <w:szCs w:val="20"/>
        </w:rPr>
        <w:t>, using the mail ids collected</w:t>
      </w:r>
      <w:r w:rsidR="00BE5DFE" w:rsidRPr="007727DB">
        <w:rPr>
          <w:rFonts w:ascii="Times New Roman" w:hAnsi="Times New Roman" w:cs="Times New Roman"/>
          <w:sz w:val="20"/>
          <w:szCs w:val="20"/>
        </w:rPr>
        <w:t>. Nine mails bounced back as invalid</w:t>
      </w:r>
      <w:r w:rsidR="00E34C2B" w:rsidRPr="007727DB">
        <w:rPr>
          <w:rFonts w:ascii="Times New Roman" w:hAnsi="Times New Roman" w:cs="Times New Roman"/>
          <w:sz w:val="20"/>
          <w:szCs w:val="20"/>
        </w:rPr>
        <w:t>.</w:t>
      </w:r>
      <w:r w:rsidR="00B17B45" w:rsidRPr="007727DB">
        <w:rPr>
          <w:rFonts w:ascii="Times New Roman" w:hAnsi="Times New Roman" w:cs="Times New Roman"/>
          <w:sz w:val="20"/>
          <w:szCs w:val="20"/>
        </w:rPr>
        <w:t xml:space="preserve"> Over a period of two weeks, 179 responses were received back as responded. </w:t>
      </w:r>
      <w:r w:rsidR="009026D6" w:rsidRPr="007727DB">
        <w:rPr>
          <w:rFonts w:ascii="Times New Roman" w:hAnsi="Times New Roman" w:cs="Times New Roman"/>
          <w:sz w:val="20"/>
          <w:szCs w:val="20"/>
        </w:rPr>
        <w:t>Data were collected over a period of eight moths during September 2023 to April 2024.</w:t>
      </w:r>
    </w:p>
    <w:p w14:paraId="4B072901" w14:textId="374140C5" w:rsidR="009A15EC" w:rsidRPr="007727DB" w:rsidRDefault="009A15EC" w:rsidP="007727DB">
      <w:pPr>
        <w:spacing w:after="0" w:line="240" w:lineRule="auto"/>
        <w:contextualSpacing/>
        <w:jc w:val="both"/>
        <w:rPr>
          <w:rFonts w:ascii="Times New Roman" w:hAnsi="Times New Roman" w:cs="Times New Roman"/>
          <w:sz w:val="20"/>
          <w:szCs w:val="20"/>
        </w:rPr>
      </w:pPr>
      <w:r w:rsidRPr="007727DB">
        <w:rPr>
          <w:rFonts w:ascii="Times New Roman" w:hAnsi="Times New Roman" w:cs="Times New Roman"/>
          <w:sz w:val="20"/>
          <w:szCs w:val="20"/>
        </w:rPr>
        <w:t xml:space="preserve">The data collected in the two stages were examined for quality. </w:t>
      </w:r>
      <w:r w:rsidR="00BB4ACE" w:rsidRPr="007727DB">
        <w:rPr>
          <w:rFonts w:ascii="Times New Roman" w:hAnsi="Times New Roman" w:cs="Times New Roman"/>
          <w:sz w:val="20"/>
          <w:szCs w:val="20"/>
        </w:rPr>
        <w:t xml:space="preserve">Univariate outliers were examined by computing z-scores based on Polit (2010). Based on Tabachnick &amp; Fidell (2013), scores outside the value of ± 3.29 were considered outliers, </w:t>
      </w:r>
      <w:r w:rsidR="00BB4ACE" w:rsidRPr="007727DB">
        <w:rPr>
          <w:rFonts w:ascii="Times New Roman" w:hAnsi="Times New Roman" w:cs="Times New Roman"/>
          <w:sz w:val="20"/>
          <w:szCs w:val="20"/>
        </w:rPr>
        <w:lastRenderedPageBreak/>
        <w:t>and based on Mowbray, Fox-</w:t>
      </w:r>
      <w:proofErr w:type="spellStart"/>
      <w:r w:rsidR="00BB4ACE" w:rsidRPr="007727DB">
        <w:rPr>
          <w:rFonts w:ascii="Times New Roman" w:hAnsi="Times New Roman" w:cs="Times New Roman"/>
          <w:sz w:val="20"/>
          <w:szCs w:val="20"/>
        </w:rPr>
        <w:t>Wasylyshyn</w:t>
      </w:r>
      <w:proofErr w:type="spellEnd"/>
      <w:r w:rsidR="00BB4ACE" w:rsidRPr="007727DB">
        <w:rPr>
          <w:rFonts w:ascii="Times New Roman" w:hAnsi="Times New Roman" w:cs="Times New Roman"/>
          <w:sz w:val="20"/>
          <w:szCs w:val="20"/>
        </w:rPr>
        <w:t xml:space="preserve">, &amp; El-Masri (2019), these were substituted with sample mean. </w:t>
      </w:r>
      <w:r w:rsidR="009E313B" w:rsidRPr="007727DB">
        <w:rPr>
          <w:rFonts w:ascii="Times New Roman" w:hAnsi="Times New Roman" w:cs="Times New Roman"/>
          <w:sz w:val="20"/>
          <w:szCs w:val="20"/>
        </w:rPr>
        <w:t xml:space="preserve">Univariate normality of the distribution of data was examined using the ratio between skewness and standard error of skewness, with ratios within ± 2.0 indicating normality (IBM, 2022). </w:t>
      </w:r>
      <w:r w:rsidR="00F84344" w:rsidRPr="007727DB">
        <w:rPr>
          <w:rFonts w:ascii="Times New Roman" w:hAnsi="Times New Roman" w:cs="Times New Roman"/>
          <w:sz w:val="20"/>
          <w:szCs w:val="20"/>
        </w:rPr>
        <w:t xml:space="preserve">Homogeneity of variance of data across gender and type (foreign and domestic) of tourists was examined using Levene’s test based on Howell (2013), with the resulting p-values above 0.05 denoting homogeneity, based on </w:t>
      </w:r>
      <w:r w:rsidR="000E7831" w:rsidRPr="007727DB">
        <w:rPr>
          <w:rFonts w:ascii="Times New Roman" w:hAnsi="Times New Roman" w:cs="Times New Roman"/>
          <w:sz w:val="20"/>
          <w:szCs w:val="20"/>
        </w:rPr>
        <w:t>Derrick et al. (2020)</w:t>
      </w:r>
      <w:r w:rsidR="00F84344" w:rsidRPr="007727DB">
        <w:rPr>
          <w:rFonts w:ascii="Times New Roman" w:hAnsi="Times New Roman" w:cs="Times New Roman"/>
          <w:sz w:val="20"/>
          <w:szCs w:val="20"/>
        </w:rPr>
        <w:t>.</w:t>
      </w:r>
      <w:r w:rsidR="000E4A6C" w:rsidRPr="007727DB">
        <w:rPr>
          <w:rFonts w:ascii="Times New Roman" w:hAnsi="Times New Roman" w:cs="Times New Roman"/>
          <w:sz w:val="20"/>
          <w:szCs w:val="20"/>
        </w:rPr>
        <w:t xml:space="preserve"> All the results confirmed adequate data quality for further analysis.</w:t>
      </w:r>
    </w:p>
    <w:p w14:paraId="129E2303" w14:textId="2F2C38A2" w:rsidR="00E37AB3" w:rsidRPr="007727DB" w:rsidRDefault="00E37AB3" w:rsidP="007727DB">
      <w:pPr>
        <w:spacing w:after="0" w:line="240" w:lineRule="auto"/>
        <w:contextualSpacing/>
        <w:jc w:val="both"/>
        <w:rPr>
          <w:rFonts w:ascii="Times New Roman" w:hAnsi="Times New Roman" w:cs="Times New Roman"/>
          <w:sz w:val="20"/>
          <w:szCs w:val="20"/>
        </w:rPr>
      </w:pPr>
      <w:r w:rsidRPr="007727DB">
        <w:rPr>
          <w:rFonts w:ascii="Times New Roman" w:hAnsi="Times New Roman" w:cs="Times New Roman"/>
          <w:sz w:val="20"/>
          <w:szCs w:val="20"/>
        </w:rPr>
        <w:t>The survey instrument was developed based on the theory of Smith and Costello (2008) using a 27-item scale anchored on a seven-point Likert-type.</w:t>
      </w:r>
    </w:p>
    <w:p w14:paraId="1E177E22" w14:textId="77777777" w:rsidR="00182AFF" w:rsidRPr="007727DB" w:rsidRDefault="00182AFF" w:rsidP="007727DB">
      <w:pPr>
        <w:spacing w:after="0" w:line="240" w:lineRule="auto"/>
        <w:contextualSpacing/>
        <w:jc w:val="both"/>
        <w:rPr>
          <w:rFonts w:ascii="Times New Roman" w:hAnsi="Times New Roman" w:cs="Times New Roman"/>
          <w:sz w:val="20"/>
          <w:szCs w:val="20"/>
        </w:rPr>
      </w:pPr>
    </w:p>
    <w:p w14:paraId="11036F42" w14:textId="17994B73" w:rsidR="00182AFF" w:rsidRPr="007727DB" w:rsidRDefault="00182AFF" w:rsidP="007727DB">
      <w:pPr>
        <w:spacing w:after="0" w:line="240" w:lineRule="auto"/>
        <w:contextualSpacing/>
        <w:jc w:val="both"/>
        <w:rPr>
          <w:rFonts w:ascii="Times New Roman" w:hAnsi="Times New Roman" w:cs="Times New Roman"/>
          <w:b/>
          <w:bCs/>
          <w:sz w:val="20"/>
          <w:szCs w:val="20"/>
        </w:rPr>
      </w:pPr>
      <w:r w:rsidRPr="007727DB">
        <w:rPr>
          <w:rFonts w:ascii="Times New Roman" w:hAnsi="Times New Roman" w:cs="Times New Roman"/>
          <w:b/>
          <w:bCs/>
          <w:sz w:val="20"/>
          <w:szCs w:val="20"/>
        </w:rPr>
        <w:t>Analysis Results</w:t>
      </w:r>
    </w:p>
    <w:p w14:paraId="27C6C42B" w14:textId="76F99D46" w:rsidR="00B768F2" w:rsidRPr="007727DB" w:rsidRDefault="00B768F2" w:rsidP="007727DB">
      <w:pPr>
        <w:spacing w:after="0" w:line="240" w:lineRule="auto"/>
        <w:contextualSpacing/>
        <w:jc w:val="both"/>
        <w:rPr>
          <w:rFonts w:ascii="Times New Roman" w:hAnsi="Times New Roman" w:cs="Times New Roman"/>
          <w:bCs/>
          <w:sz w:val="20"/>
          <w:szCs w:val="20"/>
          <w:lang w:val="en-IN"/>
        </w:rPr>
      </w:pPr>
      <w:r w:rsidRPr="007727DB">
        <w:rPr>
          <w:rFonts w:ascii="Times New Roman" w:hAnsi="Times New Roman" w:cs="Times New Roman"/>
          <w:bCs/>
          <w:sz w:val="20"/>
          <w:szCs w:val="20"/>
          <w:lang w:val="en-IN"/>
        </w:rPr>
        <w:t>Data on the perceived importance of various culinary tourism attributes was gathered from tourists during their visits to different culinary tourism destinations across Kerala. In the second phase of data collection, information was obtained on the perceived performance of these culinary tourism attributes.</w:t>
      </w:r>
    </w:p>
    <w:p w14:paraId="02BF3F29" w14:textId="5D8DDF03" w:rsidR="00B768F2" w:rsidRPr="007727DB" w:rsidRDefault="00B768F2" w:rsidP="007727DB">
      <w:pPr>
        <w:spacing w:after="0" w:line="240" w:lineRule="auto"/>
        <w:contextualSpacing/>
        <w:jc w:val="both"/>
        <w:rPr>
          <w:rFonts w:ascii="Times New Roman" w:hAnsi="Times New Roman" w:cs="Times New Roman"/>
          <w:bCs/>
          <w:sz w:val="20"/>
          <w:szCs w:val="20"/>
          <w:lang w:val="en-IN"/>
        </w:rPr>
      </w:pPr>
      <w:r w:rsidRPr="007727DB">
        <w:rPr>
          <w:rFonts w:ascii="Times New Roman" w:hAnsi="Times New Roman" w:cs="Times New Roman"/>
          <w:bCs/>
          <w:sz w:val="20"/>
          <w:szCs w:val="20"/>
          <w:lang w:val="en-IN"/>
        </w:rPr>
        <w:t>The collected data was analyzed using IBM SPSS software. A Multivariate Analysis of Variance (MANOVA) was initially conducted to determine whether there were statistically significant differences between the perceived importance and performance of the attributes. In the MANOVA test, importance and performance were treated as independent variables, while the 27 attribute items served as dependent variables.</w:t>
      </w:r>
      <w:r w:rsidR="002C24DA" w:rsidRPr="007727DB">
        <w:rPr>
          <w:rFonts w:ascii="Times New Roman" w:hAnsi="Times New Roman" w:cs="Times New Roman"/>
          <w:bCs/>
          <w:sz w:val="20"/>
          <w:szCs w:val="20"/>
          <w:lang w:val="en-IN"/>
        </w:rPr>
        <w:t xml:space="preserve"> T</w:t>
      </w:r>
      <w:r w:rsidRPr="007727DB">
        <w:rPr>
          <w:rFonts w:ascii="Times New Roman" w:hAnsi="Times New Roman" w:cs="Times New Roman"/>
          <w:bCs/>
          <w:sz w:val="20"/>
          <w:szCs w:val="20"/>
          <w:lang w:val="en-IN"/>
        </w:rPr>
        <w:t xml:space="preserve">he mean importance score (n = </w:t>
      </w:r>
      <w:r w:rsidR="002C24DA" w:rsidRPr="007727DB">
        <w:rPr>
          <w:rFonts w:ascii="Times New Roman" w:hAnsi="Times New Roman" w:cs="Times New Roman"/>
          <w:bCs/>
          <w:sz w:val="20"/>
          <w:szCs w:val="20"/>
          <w:lang w:val="en-IN"/>
        </w:rPr>
        <w:t>179</w:t>
      </w:r>
      <w:r w:rsidRPr="007727DB">
        <w:rPr>
          <w:rFonts w:ascii="Times New Roman" w:hAnsi="Times New Roman" w:cs="Times New Roman"/>
          <w:bCs/>
          <w:sz w:val="20"/>
          <w:szCs w:val="20"/>
          <w:lang w:val="en-IN"/>
        </w:rPr>
        <w:t xml:space="preserve">) was 4.446 ± 0.776, whereas the mean performance score (n = </w:t>
      </w:r>
      <w:r w:rsidR="002C24DA" w:rsidRPr="007727DB">
        <w:rPr>
          <w:rFonts w:ascii="Times New Roman" w:hAnsi="Times New Roman" w:cs="Times New Roman"/>
          <w:bCs/>
          <w:sz w:val="20"/>
          <w:szCs w:val="20"/>
          <w:lang w:val="en-IN"/>
        </w:rPr>
        <w:t>179</w:t>
      </w:r>
      <w:r w:rsidRPr="007727DB">
        <w:rPr>
          <w:rFonts w:ascii="Times New Roman" w:hAnsi="Times New Roman" w:cs="Times New Roman"/>
          <w:bCs/>
          <w:sz w:val="20"/>
          <w:szCs w:val="20"/>
          <w:lang w:val="en-IN"/>
        </w:rPr>
        <w:t>) was 4.242 ± 0.772. The Wilk’s Lambda value was 0.019 and found to be statistically significant (F = 637.32, p &lt; 0.001). This indicates a significant overall difference between the importance and performance scores of the culinary tourism attributes.</w:t>
      </w:r>
      <w:r w:rsidR="002C24DA" w:rsidRPr="007727DB">
        <w:rPr>
          <w:rFonts w:ascii="Times New Roman" w:hAnsi="Times New Roman" w:cs="Times New Roman"/>
          <w:bCs/>
          <w:sz w:val="20"/>
          <w:szCs w:val="20"/>
          <w:lang w:val="en-IN"/>
        </w:rPr>
        <w:t xml:space="preserve"> </w:t>
      </w:r>
      <w:r w:rsidRPr="007727DB">
        <w:rPr>
          <w:rFonts w:ascii="Times New Roman" w:hAnsi="Times New Roman" w:cs="Times New Roman"/>
          <w:bCs/>
          <w:sz w:val="20"/>
          <w:szCs w:val="20"/>
          <w:lang w:val="en-IN"/>
        </w:rPr>
        <w:t>Since the multivariate test revealed a significant overall difference, the next step involved examining whether significant differences existed between the importance and performance levels for each of the 27 individual culinary tourism attributes. To assess this, a Repeated Measures ANOVA was conducted.</w:t>
      </w:r>
      <w:r w:rsidR="002C24DA" w:rsidRPr="007727DB">
        <w:rPr>
          <w:rFonts w:ascii="Times New Roman" w:hAnsi="Times New Roman" w:cs="Times New Roman"/>
          <w:bCs/>
          <w:sz w:val="20"/>
          <w:szCs w:val="20"/>
          <w:lang w:val="en-IN"/>
        </w:rPr>
        <w:t xml:space="preserve"> </w:t>
      </w:r>
      <w:r w:rsidRPr="007727DB">
        <w:rPr>
          <w:rFonts w:ascii="Times New Roman" w:hAnsi="Times New Roman" w:cs="Times New Roman"/>
          <w:bCs/>
          <w:sz w:val="20"/>
          <w:szCs w:val="20"/>
          <w:lang w:val="en-IN"/>
        </w:rPr>
        <w:t xml:space="preserve">The results of this analysis are presented in Table </w:t>
      </w:r>
      <w:r w:rsidR="002C24DA" w:rsidRPr="007727DB">
        <w:rPr>
          <w:rFonts w:ascii="Times New Roman" w:hAnsi="Times New Roman" w:cs="Times New Roman"/>
          <w:bCs/>
          <w:sz w:val="20"/>
          <w:szCs w:val="20"/>
          <w:lang w:val="en-IN"/>
        </w:rPr>
        <w:t>1</w:t>
      </w:r>
      <w:r w:rsidRPr="007727DB">
        <w:rPr>
          <w:rFonts w:ascii="Times New Roman" w:hAnsi="Times New Roman" w:cs="Times New Roman"/>
          <w:bCs/>
          <w:sz w:val="20"/>
          <w:szCs w:val="20"/>
          <w:lang w:val="en-IN"/>
        </w:rPr>
        <w:t>, which shows the mean scores for both the perceived importance and performance levels of each attribute as rated by culinary tourists. The differences between the importance assigned to each attribute and the corresponding performance of the culinary tourism destinations were calculated.</w:t>
      </w:r>
      <w:r w:rsidR="002C24DA" w:rsidRPr="007727DB">
        <w:rPr>
          <w:rFonts w:ascii="Times New Roman" w:hAnsi="Times New Roman" w:cs="Times New Roman"/>
          <w:bCs/>
          <w:sz w:val="20"/>
          <w:szCs w:val="20"/>
          <w:lang w:val="en-IN"/>
        </w:rPr>
        <w:t xml:space="preserve"> </w:t>
      </w:r>
      <w:r w:rsidRPr="007727DB">
        <w:rPr>
          <w:rFonts w:ascii="Times New Roman" w:hAnsi="Times New Roman" w:cs="Times New Roman"/>
          <w:bCs/>
          <w:sz w:val="20"/>
          <w:szCs w:val="20"/>
          <w:lang w:val="en-IN"/>
        </w:rPr>
        <w:t>The statistical significance of these differences was evaluated using the F-ratio at a 5% significance level. The findings are as follows:</w:t>
      </w:r>
    </w:p>
    <w:p w14:paraId="53263CDF" w14:textId="77777777" w:rsidR="007727DB" w:rsidRDefault="007727DB" w:rsidP="007727DB">
      <w:pPr>
        <w:spacing w:after="0" w:line="240" w:lineRule="auto"/>
        <w:contextualSpacing/>
        <w:jc w:val="both"/>
        <w:rPr>
          <w:rFonts w:ascii="Times New Roman" w:hAnsi="Times New Roman" w:cs="Times New Roman"/>
          <w:b/>
          <w:bCs/>
          <w:sz w:val="20"/>
          <w:szCs w:val="20"/>
          <w:lang w:val="en-IN"/>
        </w:rPr>
      </w:pPr>
    </w:p>
    <w:p w14:paraId="2823DF56" w14:textId="5B8D348F" w:rsidR="00B768F2" w:rsidRPr="007727DB" w:rsidRDefault="00B768F2" w:rsidP="007727DB">
      <w:pPr>
        <w:spacing w:after="0" w:line="240" w:lineRule="auto"/>
        <w:contextualSpacing/>
        <w:jc w:val="both"/>
        <w:rPr>
          <w:rFonts w:ascii="Times New Roman" w:hAnsi="Times New Roman" w:cs="Times New Roman"/>
          <w:b/>
          <w:bCs/>
          <w:sz w:val="20"/>
          <w:szCs w:val="20"/>
          <w:lang w:val="en-IN"/>
        </w:rPr>
      </w:pPr>
      <w:r w:rsidRPr="007727DB">
        <w:rPr>
          <w:rFonts w:ascii="Times New Roman" w:hAnsi="Times New Roman" w:cs="Times New Roman"/>
          <w:b/>
          <w:bCs/>
          <w:sz w:val="20"/>
          <w:szCs w:val="20"/>
          <w:lang w:val="en-IN"/>
        </w:rPr>
        <w:t>Attribute-Wise Analysis of Importance and Performance</w:t>
      </w:r>
    </w:p>
    <w:p w14:paraId="033B9D05" w14:textId="2A164A0F" w:rsidR="00B768F2" w:rsidRPr="007727DB" w:rsidRDefault="00B768F2" w:rsidP="007727DB">
      <w:pPr>
        <w:spacing w:after="0" w:line="240" w:lineRule="auto"/>
        <w:contextualSpacing/>
        <w:jc w:val="both"/>
        <w:rPr>
          <w:rFonts w:ascii="Times New Roman" w:hAnsi="Times New Roman" w:cs="Times New Roman"/>
          <w:bCs/>
          <w:sz w:val="20"/>
          <w:szCs w:val="20"/>
          <w:lang w:val="en-IN"/>
        </w:rPr>
      </w:pPr>
      <w:r w:rsidRPr="007727DB">
        <w:rPr>
          <w:rFonts w:ascii="Times New Roman" w:hAnsi="Times New Roman" w:cs="Times New Roman"/>
          <w:bCs/>
          <w:sz w:val="20"/>
          <w:szCs w:val="20"/>
          <w:lang w:val="en-IN"/>
        </w:rPr>
        <w:t>Key findings are summarized below:</w:t>
      </w:r>
    </w:p>
    <w:p w14:paraId="210373D4" w14:textId="1C214C56"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Food Tasting</w:t>
      </w:r>
      <w:r w:rsidRPr="007727DB">
        <w:rPr>
          <w:rFonts w:ascii="Times New Roman" w:hAnsi="Times New Roman" w:cs="Times New Roman"/>
          <w:bCs/>
          <w:sz w:val="20"/>
          <w:szCs w:val="20"/>
          <w:lang w:val="en-IN"/>
        </w:rPr>
        <w:t>: The performance score (5.15</w:t>
      </w:r>
      <w:r w:rsidR="00EE5184" w:rsidRPr="007727DB">
        <w:rPr>
          <w:rFonts w:ascii="Times New Roman" w:hAnsi="Times New Roman" w:cs="Times New Roman"/>
          <w:bCs/>
          <w:sz w:val="20"/>
          <w:szCs w:val="20"/>
          <w:lang w:val="en-IN"/>
        </w:rPr>
        <w:t>0</w:t>
      </w:r>
      <w:r w:rsidRPr="007727DB">
        <w:rPr>
          <w:rFonts w:ascii="Times New Roman" w:hAnsi="Times New Roman" w:cs="Times New Roman"/>
          <w:bCs/>
          <w:sz w:val="20"/>
          <w:szCs w:val="20"/>
          <w:lang w:val="en-IN"/>
        </w:rPr>
        <w:t>) slightly exceeded the importance score (5.002), indicating that tourists’ expectations were slightly surpassed. However, the difference (+0.14</w:t>
      </w:r>
      <w:r w:rsidR="00EE5184" w:rsidRPr="007727DB">
        <w:rPr>
          <w:rFonts w:ascii="Times New Roman" w:hAnsi="Times New Roman" w:cs="Times New Roman"/>
          <w:bCs/>
          <w:sz w:val="20"/>
          <w:szCs w:val="20"/>
          <w:lang w:val="en-IN"/>
        </w:rPr>
        <w:t>8</w:t>
      </w:r>
      <w:r w:rsidRPr="007727DB">
        <w:rPr>
          <w:rFonts w:ascii="Times New Roman" w:hAnsi="Times New Roman" w:cs="Times New Roman"/>
          <w:bCs/>
          <w:sz w:val="20"/>
          <w:szCs w:val="20"/>
          <w:lang w:val="en-IN"/>
        </w:rPr>
        <w:t xml:space="preserve">) was not statistically significant (F = 3.432,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 0.065).</w:t>
      </w:r>
    </w:p>
    <w:p w14:paraId="1C7F4989" w14:textId="032A4C0B"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Time Spent</w:t>
      </w:r>
      <w:r w:rsidRPr="007727DB">
        <w:rPr>
          <w:rFonts w:ascii="Times New Roman" w:hAnsi="Times New Roman" w:cs="Times New Roman"/>
          <w:bCs/>
          <w:sz w:val="20"/>
          <w:szCs w:val="20"/>
          <w:lang w:val="en-IN"/>
        </w:rPr>
        <w:t>: Tourists placed high importance (5.19</w:t>
      </w:r>
      <w:r w:rsidR="00EE5184" w:rsidRPr="007727DB">
        <w:rPr>
          <w:rFonts w:ascii="Times New Roman" w:hAnsi="Times New Roman" w:cs="Times New Roman"/>
          <w:bCs/>
          <w:sz w:val="20"/>
          <w:szCs w:val="20"/>
          <w:lang w:val="en-IN"/>
        </w:rPr>
        <w:t>5</w:t>
      </w:r>
      <w:r w:rsidRPr="007727DB">
        <w:rPr>
          <w:rFonts w:ascii="Times New Roman" w:hAnsi="Times New Roman" w:cs="Times New Roman"/>
          <w:bCs/>
          <w:sz w:val="20"/>
          <w:szCs w:val="20"/>
          <w:lang w:val="en-IN"/>
        </w:rPr>
        <w:t>) on the quality of time spent, but performance was lower (4.7</w:t>
      </w:r>
      <w:r w:rsidR="00EE5184" w:rsidRPr="007727DB">
        <w:rPr>
          <w:rFonts w:ascii="Times New Roman" w:hAnsi="Times New Roman" w:cs="Times New Roman"/>
          <w:bCs/>
          <w:sz w:val="20"/>
          <w:szCs w:val="20"/>
          <w:lang w:val="en-IN"/>
        </w:rPr>
        <w:t>6</w:t>
      </w:r>
      <w:r w:rsidRPr="007727DB">
        <w:rPr>
          <w:rFonts w:ascii="Times New Roman" w:hAnsi="Times New Roman" w:cs="Times New Roman"/>
          <w:bCs/>
          <w:sz w:val="20"/>
          <w:szCs w:val="20"/>
          <w:lang w:val="en-IN"/>
        </w:rPr>
        <w:t>2). The significant difference (-0.4</w:t>
      </w:r>
      <w:r w:rsidR="00EE5184" w:rsidRPr="007727DB">
        <w:rPr>
          <w:rFonts w:ascii="Times New Roman" w:hAnsi="Times New Roman" w:cs="Times New Roman"/>
          <w:bCs/>
          <w:sz w:val="20"/>
          <w:szCs w:val="20"/>
          <w:lang w:val="en-IN"/>
        </w:rPr>
        <w:t>33</w:t>
      </w:r>
      <w:r w:rsidRPr="007727DB">
        <w:rPr>
          <w:rFonts w:ascii="Times New Roman" w:hAnsi="Times New Roman" w:cs="Times New Roman"/>
          <w:bCs/>
          <w:sz w:val="20"/>
          <w:szCs w:val="20"/>
          <w:lang w:val="en-IN"/>
        </w:rPr>
        <w:t xml:space="preserve">) indicates a gap (F = 27.282,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5A34DC1E"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Local Foods</w:t>
      </w:r>
      <w:r w:rsidRPr="007727DB">
        <w:rPr>
          <w:rFonts w:ascii="Times New Roman" w:hAnsi="Times New Roman" w:cs="Times New Roman"/>
          <w:bCs/>
          <w:sz w:val="20"/>
          <w:szCs w:val="20"/>
          <w:lang w:val="en-IN"/>
        </w:rPr>
        <w:t xml:space="preserve">: Local cuisine was highly valued (importance = 5.521), but performance was slightly lower (5.164). The difference (-0.357) was statistically significant (F = 25.791,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38ED5273" w14:textId="66365492"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Clean Site</w:t>
      </w:r>
      <w:r w:rsidRPr="007727DB">
        <w:rPr>
          <w:rFonts w:ascii="Times New Roman" w:hAnsi="Times New Roman" w:cs="Times New Roman"/>
          <w:bCs/>
          <w:sz w:val="20"/>
          <w:szCs w:val="20"/>
          <w:lang w:val="en-IN"/>
        </w:rPr>
        <w:t>: Cleanliness was rated highly important (5.0</w:t>
      </w:r>
      <w:r w:rsidR="00C86B3E" w:rsidRPr="007727DB">
        <w:rPr>
          <w:rFonts w:ascii="Times New Roman" w:hAnsi="Times New Roman" w:cs="Times New Roman"/>
          <w:bCs/>
          <w:sz w:val="20"/>
          <w:szCs w:val="20"/>
          <w:lang w:val="en-IN"/>
        </w:rPr>
        <w:t>17</w:t>
      </w:r>
      <w:r w:rsidRPr="007727DB">
        <w:rPr>
          <w:rFonts w:ascii="Times New Roman" w:hAnsi="Times New Roman" w:cs="Times New Roman"/>
          <w:bCs/>
          <w:sz w:val="20"/>
          <w:szCs w:val="20"/>
          <w:lang w:val="en-IN"/>
        </w:rPr>
        <w:t>), but performance (4.41</w:t>
      </w:r>
      <w:r w:rsidR="00C86B3E" w:rsidRPr="007727DB">
        <w:rPr>
          <w:rFonts w:ascii="Times New Roman" w:hAnsi="Times New Roman" w:cs="Times New Roman"/>
          <w:bCs/>
          <w:sz w:val="20"/>
          <w:szCs w:val="20"/>
          <w:lang w:val="en-IN"/>
        </w:rPr>
        <w:t>3</w:t>
      </w:r>
      <w:r w:rsidRPr="007727DB">
        <w:rPr>
          <w:rFonts w:ascii="Times New Roman" w:hAnsi="Times New Roman" w:cs="Times New Roman"/>
          <w:bCs/>
          <w:sz w:val="20"/>
          <w:szCs w:val="20"/>
          <w:lang w:val="en-IN"/>
        </w:rPr>
        <w:t>) fell short. The gap (-0.6</w:t>
      </w:r>
      <w:r w:rsidR="00C86B3E" w:rsidRPr="007727DB">
        <w:rPr>
          <w:rFonts w:ascii="Times New Roman" w:hAnsi="Times New Roman" w:cs="Times New Roman"/>
          <w:bCs/>
          <w:sz w:val="20"/>
          <w:szCs w:val="20"/>
          <w:lang w:val="en-IN"/>
        </w:rPr>
        <w:t>04</w:t>
      </w:r>
      <w:r w:rsidRPr="007727DB">
        <w:rPr>
          <w:rFonts w:ascii="Times New Roman" w:hAnsi="Times New Roman" w:cs="Times New Roman"/>
          <w:bCs/>
          <w:sz w:val="20"/>
          <w:szCs w:val="20"/>
          <w:lang w:val="en-IN"/>
        </w:rPr>
        <w:t>) was significant (F = 22.3</w:t>
      </w:r>
      <w:r w:rsidR="00C86B3E" w:rsidRPr="007727DB">
        <w:rPr>
          <w:rFonts w:ascii="Times New Roman" w:hAnsi="Times New Roman" w:cs="Times New Roman"/>
          <w:bCs/>
          <w:sz w:val="20"/>
          <w:szCs w:val="20"/>
          <w:lang w:val="en-IN"/>
        </w:rPr>
        <w:t>38</w:t>
      </w:r>
      <w:r w:rsidRPr="007727DB">
        <w:rPr>
          <w:rFonts w:ascii="Times New Roman" w:hAnsi="Times New Roman" w:cs="Times New Roman"/>
          <w:bCs/>
          <w:sz w:val="20"/>
          <w:szCs w:val="20"/>
          <w:lang w:val="en-IN"/>
        </w:rPr>
        <w:t xml:space="preserve">,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0380E0AB"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Attractive Environment</w:t>
      </w:r>
      <w:r w:rsidRPr="007727DB">
        <w:rPr>
          <w:rFonts w:ascii="Times New Roman" w:hAnsi="Times New Roman" w:cs="Times New Roman"/>
          <w:bCs/>
          <w:sz w:val="20"/>
          <w:szCs w:val="20"/>
          <w:lang w:val="en-IN"/>
        </w:rPr>
        <w:t xml:space="preserve">: Both importance (5.100) and performance (4.962) were high, with a small, non-significant difference (-0.138; F = 1.067,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 0.303).</w:t>
      </w:r>
    </w:p>
    <w:p w14:paraId="0237C044" w14:textId="76BB3973"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Recipes</w:t>
      </w:r>
      <w:r w:rsidRPr="007727DB">
        <w:rPr>
          <w:rFonts w:ascii="Times New Roman" w:hAnsi="Times New Roman" w:cs="Times New Roman"/>
          <w:bCs/>
          <w:sz w:val="20"/>
          <w:szCs w:val="20"/>
          <w:lang w:val="en-IN"/>
        </w:rPr>
        <w:t>: Tourists valued the availability of recipes (importance = 5.09</w:t>
      </w:r>
      <w:r w:rsidR="00C86B3E" w:rsidRPr="007727DB">
        <w:rPr>
          <w:rFonts w:ascii="Times New Roman" w:hAnsi="Times New Roman" w:cs="Times New Roman"/>
          <w:bCs/>
          <w:sz w:val="20"/>
          <w:szCs w:val="20"/>
          <w:lang w:val="en-IN"/>
        </w:rPr>
        <w:t>3</w:t>
      </w:r>
      <w:r w:rsidRPr="007727DB">
        <w:rPr>
          <w:rFonts w:ascii="Times New Roman" w:hAnsi="Times New Roman" w:cs="Times New Roman"/>
          <w:bCs/>
          <w:sz w:val="20"/>
          <w:szCs w:val="20"/>
          <w:lang w:val="en-IN"/>
        </w:rPr>
        <w:t>), and destinations exceeded expectations in performance (5.5</w:t>
      </w:r>
      <w:r w:rsidR="00C86B3E" w:rsidRPr="007727DB">
        <w:rPr>
          <w:rFonts w:ascii="Times New Roman" w:hAnsi="Times New Roman" w:cs="Times New Roman"/>
          <w:bCs/>
          <w:sz w:val="20"/>
          <w:szCs w:val="20"/>
          <w:lang w:val="en-IN"/>
        </w:rPr>
        <w:t>30</w:t>
      </w:r>
      <w:r w:rsidRPr="007727DB">
        <w:rPr>
          <w:rFonts w:ascii="Times New Roman" w:hAnsi="Times New Roman" w:cs="Times New Roman"/>
          <w:bCs/>
          <w:sz w:val="20"/>
          <w:szCs w:val="20"/>
          <w:lang w:val="en-IN"/>
        </w:rPr>
        <w:t>). The significant difference (-0.43</w:t>
      </w:r>
      <w:r w:rsidR="00C86B3E" w:rsidRPr="007727DB">
        <w:rPr>
          <w:rFonts w:ascii="Times New Roman" w:hAnsi="Times New Roman" w:cs="Times New Roman"/>
          <w:bCs/>
          <w:sz w:val="20"/>
          <w:szCs w:val="20"/>
          <w:lang w:val="en-IN"/>
        </w:rPr>
        <w:t>7</w:t>
      </w:r>
      <w:r w:rsidRPr="007727DB">
        <w:rPr>
          <w:rFonts w:ascii="Times New Roman" w:hAnsi="Times New Roman" w:cs="Times New Roman"/>
          <w:bCs/>
          <w:sz w:val="20"/>
          <w:szCs w:val="20"/>
          <w:lang w:val="en-IN"/>
        </w:rPr>
        <w:t xml:space="preserve">) was </w:t>
      </w:r>
      <w:proofErr w:type="spellStart"/>
      <w:r w:rsidRPr="007727DB">
        <w:rPr>
          <w:rFonts w:ascii="Times New Roman" w:hAnsi="Times New Roman" w:cs="Times New Roman"/>
          <w:bCs/>
          <w:sz w:val="20"/>
          <w:szCs w:val="20"/>
          <w:lang w:val="en-IN"/>
        </w:rPr>
        <w:t>favorable</w:t>
      </w:r>
      <w:proofErr w:type="spellEnd"/>
      <w:r w:rsidRPr="007727DB">
        <w:rPr>
          <w:rFonts w:ascii="Times New Roman" w:hAnsi="Times New Roman" w:cs="Times New Roman"/>
          <w:bCs/>
          <w:sz w:val="20"/>
          <w:szCs w:val="20"/>
          <w:lang w:val="en-IN"/>
        </w:rPr>
        <w:t xml:space="preserve"> (F = 35.8</w:t>
      </w:r>
      <w:r w:rsidR="00C86B3E" w:rsidRPr="007727DB">
        <w:rPr>
          <w:rFonts w:ascii="Times New Roman" w:hAnsi="Times New Roman" w:cs="Times New Roman"/>
          <w:bCs/>
          <w:sz w:val="20"/>
          <w:szCs w:val="20"/>
          <w:lang w:val="en-IN"/>
        </w:rPr>
        <w:t>17</w:t>
      </w:r>
      <w:r w:rsidRPr="007727DB">
        <w:rPr>
          <w:rFonts w:ascii="Times New Roman" w:hAnsi="Times New Roman" w:cs="Times New Roman"/>
          <w:bCs/>
          <w:sz w:val="20"/>
          <w:szCs w:val="20"/>
          <w:lang w:val="en-IN"/>
        </w:rPr>
        <w:t xml:space="preserve">,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2FD79066"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Knowledgeable Personnel</w:t>
      </w:r>
      <w:r w:rsidRPr="007727DB">
        <w:rPr>
          <w:rFonts w:ascii="Times New Roman" w:hAnsi="Times New Roman" w:cs="Times New Roman"/>
          <w:bCs/>
          <w:sz w:val="20"/>
          <w:szCs w:val="20"/>
          <w:lang w:val="en-IN"/>
        </w:rPr>
        <w:t xml:space="preserve">: This attribute was rated lower in importance (4.078), yet performance (5.405) was significantly higher, resulting in a large, significant difference (-1.327; F = 345.862,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7BCB6C86" w14:textId="47D5047B"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Cooking Demonstrations</w:t>
      </w:r>
      <w:r w:rsidRPr="007727DB">
        <w:rPr>
          <w:rFonts w:ascii="Times New Roman" w:hAnsi="Times New Roman" w:cs="Times New Roman"/>
          <w:bCs/>
          <w:sz w:val="20"/>
          <w:szCs w:val="20"/>
          <w:lang w:val="en-IN"/>
        </w:rPr>
        <w:t>: Low importance (3.14</w:t>
      </w:r>
      <w:r w:rsidR="00C86B3E" w:rsidRPr="007727DB">
        <w:rPr>
          <w:rFonts w:ascii="Times New Roman" w:hAnsi="Times New Roman" w:cs="Times New Roman"/>
          <w:bCs/>
          <w:sz w:val="20"/>
          <w:szCs w:val="20"/>
          <w:lang w:val="en-IN"/>
        </w:rPr>
        <w:t>7</w:t>
      </w:r>
      <w:r w:rsidRPr="007727DB">
        <w:rPr>
          <w:rFonts w:ascii="Times New Roman" w:hAnsi="Times New Roman" w:cs="Times New Roman"/>
          <w:bCs/>
          <w:sz w:val="20"/>
          <w:szCs w:val="20"/>
          <w:lang w:val="en-IN"/>
        </w:rPr>
        <w:t>), but high performance (4.7</w:t>
      </w:r>
      <w:r w:rsidR="00C86B3E" w:rsidRPr="007727DB">
        <w:rPr>
          <w:rFonts w:ascii="Times New Roman" w:hAnsi="Times New Roman" w:cs="Times New Roman"/>
          <w:bCs/>
          <w:sz w:val="20"/>
          <w:szCs w:val="20"/>
          <w:lang w:val="en-IN"/>
        </w:rPr>
        <w:t>25</w:t>
      </w:r>
      <w:r w:rsidRPr="007727DB">
        <w:rPr>
          <w:rFonts w:ascii="Times New Roman" w:hAnsi="Times New Roman" w:cs="Times New Roman"/>
          <w:bCs/>
          <w:sz w:val="20"/>
          <w:szCs w:val="20"/>
          <w:lang w:val="en-IN"/>
        </w:rPr>
        <w:t>) resulted in a significant difference (-1.5</w:t>
      </w:r>
      <w:r w:rsidR="00C86B3E" w:rsidRPr="007727DB">
        <w:rPr>
          <w:rFonts w:ascii="Times New Roman" w:hAnsi="Times New Roman" w:cs="Times New Roman"/>
          <w:bCs/>
          <w:sz w:val="20"/>
          <w:szCs w:val="20"/>
          <w:lang w:val="en-IN"/>
        </w:rPr>
        <w:t>78</w:t>
      </w:r>
      <w:r w:rsidRPr="007727DB">
        <w:rPr>
          <w:rFonts w:ascii="Times New Roman" w:hAnsi="Times New Roman" w:cs="Times New Roman"/>
          <w:bCs/>
          <w:sz w:val="20"/>
          <w:szCs w:val="20"/>
          <w:lang w:val="en-IN"/>
        </w:rPr>
        <w:t>; F = 66</w:t>
      </w:r>
      <w:r w:rsidR="00C86B3E" w:rsidRPr="007727DB">
        <w:rPr>
          <w:rFonts w:ascii="Times New Roman" w:hAnsi="Times New Roman" w:cs="Times New Roman"/>
          <w:bCs/>
          <w:sz w:val="20"/>
          <w:szCs w:val="20"/>
          <w:lang w:val="en-IN"/>
        </w:rPr>
        <w:t>1</w:t>
      </w:r>
      <w:r w:rsidRPr="007727DB">
        <w:rPr>
          <w:rFonts w:ascii="Times New Roman" w:hAnsi="Times New Roman" w:cs="Times New Roman"/>
          <w:bCs/>
          <w:sz w:val="20"/>
          <w:szCs w:val="20"/>
          <w:lang w:val="en-IN"/>
        </w:rPr>
        <w:t xml:space="preserve">.477,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460F4EDC"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Cultural Attractions</w:t>
      </w:r>
      <w:r w:rsidRPr="007727DB">
        <w:rPr>
          <w:rFonts w:ascii="Times New Roman" w:hAnsi="Times New Roman" w:cs="Times New Roman"/>
          <w:bCs/>
          <w:sz w:val="20"/>
          <w:szCs w:val="20"/>
          <w:lang w:val="en-IN"/>
        </w:rPr>
        <w:t xml:space="preserve">: Tourists rated this low in importance (3.506), while performance (5.081) was much higher. The difference (-1.575) was significant (F = 480.623,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54512344"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Friendly Service</w:t>
      </w:r>
      <w:r w:rsidRPr="007727DB">
        <w:rPr>
          <w:rFonts w:ascii="Times New Roman" w:hAnsi="Times New Roman" w:cs="Times New Roman"/>
          <w:bCs/>
          <w:sz w:val="20"/>
          <w:szCs w:val="20"/>
          <w:lang w:val="en-IN"/>
        </w:rPr>
        <w:t xml:space="preserve">: Importance (4.052) was lower than performance (4.803), with a significant difference (-0.751; F = 77.411,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47C2BD45" w14:textId="23593FF1"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Event Guide</w:t>
      </w:r>
      <w:r w:rsidRPr="007727DB">
        <w:rPr>
          <w:rFonts w:ascii="Times New Roman" w:hAnsi="Times New Roman" w:cs="Times New Roman"/>
          <w:bCs/>
          <w:sz w:val="20"/>
          <w:szCs w:val="20"/>
          <w:lang w:val="en-IN"/>
        </w:rPr>
        <w:t>: Importance (3.8</w:t>
      </w:r>
      <w:r w:rsidR="00A1215B" w:rsidRPr="007727DB">
        <w:rPr>
          <w:rFonts w:ascii="Times New Roman" w:hAnsi="Times New Roman" w:cs="Times New Roman"/>
          <w:bCs/>
          <w:sz w:val="20"/>
          <w:szCs w:val="20"/>
          <w:lang w:val="en-IN"/>
        </w:rPr>
        <w:t>10</w:t>
      </w:r>
      <w:r w:rsidRPr="007727DB">
        <w:rPr>
          <w:rFonts w:ascii="Times New Roman" w:hAnsi="Times New Roman" w:cs="Times New Roman"/>
          <w:bCs/>
          <w:sz w:val="20"/>
          <w:szCs w:val="20"/>
          <w:lang w:val="en-IN"/>
        </w:rPr>
        <w:t>) was lower than performance (4.4</w:t>
      </w:r>
      <w:r w:rsidR="00A1215B" w:rsidRPr="007727DB">
        <w:rPr>
          <w:rFonts w:ascii="Times New Roman" w:hAnsi="Times New Roman" w:cs="Times New Roman"/>
          <w:bCs/>
          <w:sz w:val="20"/>
          <w:szCs w:val="20"/>
          <w:lang w:val="en-IN"/>
        </w:rPr>
        <w:t>72</w:t>
      </w:r>
      <w:r w:rsidRPr="007727DB">
        <w:rPr>
          <w:rFonts w:ascii="Times New Roman" w:hAnsi="Times New Roman" w:cs="Times New Roman"/>
          <w:bCs/>
          <w:sz w:val="20"/>
          <w:szCs w:val="20"/>
          <w:lang w:val="en-IN"/>
        </w:rPr>
        <w:t>), with a significant difference (-0.6</w:t>
      </w:r>
      <w:r w:rsidR="00A1215B" w:rsidRPr="007727DB">
        <w:rPr>
          <w:rFonts w:ascii="Times New Roman" w:hAnsi="Times New Roman" w:cs="Times New Roman"/>
          <w:bCs/>
          <w:sz w:val="20"/>
          <w:szCs w:val="20"/>
          <w:lang w:val="en-IN"/>
        </w:rPr>
        <w:t>62</w:t>
      </w:r>
      <w:r w:rsidRPr="007727DB">
        <w:rPr>
          <w:rFonts w:ascii="Times New Roman" w:hAnsi="Times New Roman" w:cs="Times New Roman"/>
          <w:bCs/>
          <w:sz w:val="20"/>
          <w:szCs w:val="20"/>
          <w:lang w:val="en-IN"/>
        </w:rPr>
        <w:t>; F = 2</w:t>
      </w:r>
      <w:r w:rsidR="00A1215B" w:rsidRPr="007727DB">
        <w:rPr>
          <w:rFonts w:ascii="Times New Roman" w:hAnsi="Times New Roman" w:cs="Times New Roman"/>
          <w:bCs/>
          <w:sz w:val="20"/>
          <w:szCs w:val="20"/>
          <w:lang w:val="en-IN"/>
        </w:rPr>
        <w:t>3</w:t>
      </w:r>
      <w:r w:rsidRPr="007727DB">
        <w:rPr>
          <w:rFonts w:ascii="Times New Roman" w:hAnsi="Times New Roman" w:cs="Times New Roman"/>
          <w:bCs/>
          <w:sz w:val="20"/>
          <w:szCs w:val="20"/>
          <w:lang w:val="en-IN"/>
        </w:rPr>
        <w:t>.3</w:t>
      </w:r>
      <w:r w:rsidR="00A1215B" w:rsidRPr="007727DB">
        <w:rPr>
          <w:rFonts w:ascii="Times New Roman" w:hAnsi="Times New Roman" w:cs="Times New Roman"/>
          <w:bCs/>
          <w:sz w:val="20"/>
          <w:szCs w:val="20"/>
          <w:lang w:val="en-IN"/>
        </w:rPr>
        <w:t>4</w:t>
      </w:r>
      <w:r w:rsidRPr="007727DB">
        <w:rPr>
          <w:rFonts w:ascii="Times New Roman" w:hAnsi="Times New Roman" w:cs="Times New Roman"/>
          <w:bCs/>
          <w:sz w:val="20"/>
          <w:szCs w:val="20"/>
          <w:lang w:val="en-IN"/>
        </w:rPr>
        <w:t xml:space="preserve">7,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14E3EA8B"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Food Knowledge</w:t>
      </w:r>
      <w:r w:rsidRPr="007727DB">
        <w:rPr>
          <w:rFonts w:ascii="Times New Roman" w:hAnsi="Times New Roman" w:cs="Times New Roman"/>
          <w:bCs/>
          <w:sz w:val="20"/>
          <w:szCs w:val="20"/>
          <w:lang w:val="en-IN"/>
        </w:rPr>
        <w:t xml:space="preserve">: Assigned importance (3.905) was lower than perceived performance (4.950), showing a significant difference (-1.045; F = 145.779,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06A98E3F"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Nightlife</w:t>
      </w:r>
      <w:r w:rsidRPr="007727DB">
        <w:rPr>
          <w:rFonts w:ascii="Times New Roman" w:hAnsi="Times New Roman" w:cs="Times New Roman"/>
          <w:bCs/>
          <w:sz w:val="20"/>
          <w:szCs w:val="20"/>
          <w:lang w:val="en-IN"/>
        </w:rPr>
        <w:t xml:space="preserve">: Lower importance (3.604) but higher performance (4.705) yielded a significant difference (-1.101; F = 152.224,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31C2BFC2"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Cooking Techniques</w:t>
      </w:r>
      <w:r w:rsidRPr="007727DB">
        <w:rPr>
          <w:rFonts w:ascii="Times New Roman" w:hAnsi="Times New Roman" w:cs="Times New Roman"/>
          <w:bCs/>
          <w:sz w:val="20"/>
          <w:szCs w:val="20"/>
          <w:lang w:val="en-IN"/>
        </w:rPr>
        <w:t xml:space="preserve">: Importance (4.203) was lower than performance (4.955), with a significant gap (-0.752; F = 76.758,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17434A26"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Food Safety &amp; Hygiene</w:t>
      </w:r>
      <w:r w:rsidRPr="007727DB">
        <w:rPr>
          <w:rFonts w:ascii="Times New Roman" w:hAnsi="Times New Roman" w:cs="Times New Roman"/>
          <w:bCs/>
          <w:sz w:val="20"/>
          <w:szCs w:val="20"/>
          <w:lang w:val="en-IN"/>
        </w:rPr>
        <w:t xml:space="preserve">: Importance (4.028) was significantly lower than performance (5.300), leading to a large difference (-1.272; F = 194.410,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0B805106"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Convenient Parking</w:t>
      </w:r>
      <w:r w:rsidRPr="007727DB">
        <w:rPr>
          <w:rFonts w:ascii="Times New Roman" w:hAnsi="Times New Roman" w:cs="Times New Roman"/>
          <w:bCs/>
          <w:sz w:val="20"/>
          <w:szCs w:val="20"/>
          <w:lang w:val="en-IN"/>
        </w:rPr>
        <w:t xml:space="preserve">: Both importance (4.000) and performance (4.059) were similar; the difference (-0.059) was not statistically significant (F = 0.741,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 0.390).</w:t>
      </w:r>
    </w:p>
    <w:p w14:paraId="54B11604"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lastRenderedPageBreak/>
        <w:t>Outdoor Activities</w:t>
      </w:r>
      <w:r w:rsidRPr="007727DB">
        <w:rPr>
          <w:rFonts w:ascii="Times New Roman" w:hAnsi="Times New Roman" w:cs="Times New Roman"/>
          <w:bCs/>
          <w:sz w:val="20"/>
          <w:szCs w:val="20"/>
          <w:lang w:val="en-IN"/>
        </w:rPr>
        <w:t xml:space="preserve">: Low importance (3.700) with slightly better performance (4.026) yielded a significant difference (-0.326; F = 14.225,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28A67231" w14:textId="5C9C4D0D"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Celebrity Chefs</w:t>
      </w:r>
      <w:r w:rsidRPr="007727DB">
        <w:rPr>
          <w:rFonts w:ascii="Times New Roman" w:hAnsi="Times New Roman" w:cs="Times New Roman"/>
          <w:bCs/>
          <w:sz w:val="20"/>
          <w:szCs w:val="20"/>
          <w:lang w:val="en-IN"/>
        </w:rPr>
        <w:t>: Both importance (3.3</w:t>
      </w:r>
      <w:r w:rsidR="00F92E18" w:rsidRPr="007727DB">
        <w:rPr>
          <w:rFonts w:ascii="Times New Roman" w:hAnsi="Times New Roman" w:cs="Times New Roman"/>
          <w:bCs/>
          <w:sz w:val="20"/>
          <w:szCs w:val="20"/>
          <w:lang w:val="en-IN"/>
        </w:rPr>
        <w:t>17</w:t>
      </w:r>
      <w:r w:rsidRPr="007727DB">
        <w:rPr>
          <w:rFonts w:ascii="Times New Roman" w:hAnsi="Times New Roman" w:cs="Times New Roman"/>
          <w:bCs/>
          <w:sz w:val="20"/>
          <w:szCs w:val="20"/>
          <w:lang w:val="en-IN"/>
        </w:rPr>
        <w:t>) and performance (3.4</w:t>
      </w:r>
      <w:r w:rsidR="00F92E18" w:rsidRPr="007727DB">
        <w:rPr>
          <w:rFonts w:ascii="Times New Roman" w:hAnsi="Times New Roman" w:cs="Times New Roman"/>
          <w:bCs/>
          <w:sz w:val="20"/>
          <w:szCs w:val="20"/>
          <w:lang w:val="en-IN"/>
        </w:rPr>
        <w:t>21</w:t>
      </w:r>
      <w:r w:rsidRPr="007727DB">
        <w:rPr>
          <w:rFonts w:ascii="Times New Roman" w:hAnsi="Times New Roman" w:cs="Times New Roman"/>
          <w:bCs/>
          <w:sz w:val="20"/>
          <w:szCs w:val="20"/>
          <w:lang w:val="en-IN"/>
        </w:rPr>
        <w:t>) were low. The minor difference (-0.1</w:t>
      </w:r>
      <w:r w:rsidR="00F92E18" w:rsidRPr="007727DB">
        <w:rPr>
          <w:rFonts w:ascii="Times New Roman" w:hAnsi="Times New Roman" w:cs="Times New Roman"/>
          <w:bCs/>
          <w:sz w:val="20"/>
          <w:szCs w:val="20"/>
          <w:lang w:val="en-IN"/>
        </w:rPr>
        <w:t>04</w:t>
      </w:r>
      <w:r w:rsidRPr="007727DB">
        <w:rPr>
          <w:rFonts w:ascii="Times New Roman" w:hAnsi="Times New Roman" w:cs="Times New Roman"/>
          <w:bCs/>
          <w:sz w:val="20"/>
          <w:szCs w:val="20"/>
          <w:lang w:val="en-IN"/>
        </w:rPr>
        <w:t>) was not significant (F = 1.5</w:t>
      </w:r>
      <w:r w:rsidR="00F92E18" w:rsidRPr="007727DB">
        <w:rPr>
          <w:rFonts w:ascii="Times New Roman" w:hAnsi="Times New Roman" w:cs="Times New Roman"/>
          <w:bCs/>
          <w:sz w:val="20"/>
          <w:szCs w:val="20"/>
          <w:lang w:val="en-IN"/>
        </w:rPr>
        <w:t>67</w:t>
      </w:r>
      <w:r w:rsidRPr="007727DB">
        <w:rPr>
          <w:rFonts w:ascii="Times New Roman" w:hAnsi="Times New Roman" w:cs="Times New Roman"/>
          <w:bCs/>
          <w:sz w:val="20"/>
          <w:szCs w:val="20"/>
          <w:lang w:val="en-IN"/>
        </w:rPr>
        <w:t xml:space="preserve">,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 0.213).</w:t>
      </w:r>
    </w:p>
    <w:p w14:paraId="14779A5E"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Equipment Demonstrations</w:t>
      </w:r>
      <w:r w:rsidRPr="007727DB">
        <w:rPr>
          <w:rFonts w:ascii="Times New Roman" w:hAnsi="Times New Roman" w:cs="Times New Roman"/>
          <w:bCs/>
          <w:sz w:val="20"/>
          <w:szCs w:val="20"/>
          <w:lang w:val="en-IN"/>
        </w:rPr>
        <w:t xml:space="preserve">: Both scores were low, but importance (3.399) exceeded performance (3.116). The difference (0.283) was significant (F = 21.863,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4B69D673"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Expert Advice</w:t>
      </w:r>
      <w:r w:rsidRPr="007727DB">
        <w:rPr>
          <w:rFonts w:ascii="Times New Roman" w:hAnsi="Times New Roman" w:cs="Times New Roman"/>
          <w:bCs/>
          <w:sz w:val="20"/>
          <w:szCs w:val="20"/>
          <w:lang w:val="en-IN"/>
        </w:rPr>
        <w:t xml:space="preserve">: Tourists rated this low in importance (2.981), but performance (4.036) was higher, yielding a significant difference (-1.055; F = 348.325,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3654CC80"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Good Local Restaurants</w:t>
      </w:r>
      <w:r w:rsidRPr="007727DB">
        <w:rPr>
          <w:rFonts w:ascii="Times New Roman" w:hAnsi="Times New Roman" w:cs="Times New Roman"/>
          <w:bCs/>
          <w:sz w:val="20"/>
          <w:szCs w:val="20"/>
          <w:lang w:val="en-IN"/>
        </w:rPr>
        <w:t xml:space="preserve">: Importance (3.597) was slightly below performance (3.962), and the difference (-0.365) was significant (F = 26.494,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6E36125B"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Food/Beverage Prices</w:t>
      </w:r>
      <w:r w:rsidRPr="007727DB">
        <w:rPr>
          <w:rFonts w:ascii="Times New Roman" w:hAnsi="Times New Roman" w:cs="Times New Roman"/>
          <w:bCs/>
          <w:sz w:val="20"/>
          <w:szCs w:val="20"/>
          <w:lang w:val="en-IN"/>
        </w:rPr>
        <w:t xml:space="preserve">: Low importance (2.820) and slightly higher performance (3.097) resulted in a small but significant difference (-0.277; F = 10.852,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 0.01).</w:t>
      </w:r>
    </w:p>
    <w:p w14:paraId="2B6B0E51"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Entertainment</w:t>
      </w:r>
      <w:r w:rsidRPr="007727DB">
        <w:rPr>
          <w:rFonts w:ascii="Times New Roman" w:hAnsi="Times New Roman" w:cs="Times New Roman"/>
          <w:bCs/>
          <w:sz w:val="20"/>
          <w:szCs w:val="20"/>
          <w:lang w:val="en-IN"/>
        </w:rPr>
        <w:t xml:space="preserve">: Very high importance (4.957) contrasted sharply with lower performance (3.296), producing a large, significant difference (1.661; F = 473.690,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45110A93"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Festival Souvenirs</w:t>
      </w:r>
      <w:r w:rsidRPr="007727DB">
        <w:rPr>
          <w:rFonts w:ascii="Times New Roman" w:hAnsi="Times New Roman" w:cs="Times New Roman"/>
          <w:bCs/>
          <w:sz w:val="20"/>
          <w:szCs w:val="20"/>
          <w:lang w:val="en-IN"/>
        </w:rPr>
        <w:t xml:space="preserve">: High importance (4.691), but low performance (3.188), resulted in a significant difference (1.503; F = 428.265,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39CF7861" w14:textId="0E29B573"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Access Facilities</w:t>
      </w:r>
      <w:r w:rsidRPr="007727DB">
        <w:rPr>
          <w:rFonts w:ascii="Times New Roman" w:hAnsi="Times New Roman" w:cs="Times New Roman"/>
          <w:bCs/>
          <w:sz w:val="20"/>
          <w:szCs w:val="20"/>
          <w:lang w:val="en-IN"/>
        </w:rPr>
        <w:t>: Easy access was highly valued (5.3</w:t>
      </w:r>
      <w:r w:rsidR="006907A5" w:rsidRPr="007727DB">
        <w:rPr>
          <w:rFonts w:ascii="Times New Roman" w:hAnsi="Times New Roman" w:cs="Times New Roman"/>
          <w:bCs/>
          <w:sz w:val="20"/>
          <w:szCs w:val="20"/>
          <w:lang w:val="en-IN"/>
        </w:rPr>
        <w:t>75</w:t>
      </w:r>
      <w:r w:rsidRPr="007727DB">
        <w:rPr>
          <w:rFonts w:ascii="Times New Roman" w:hAnsi="Times New Roman" w:cs="Times New Roman"/>
          <w:bCs/>
          <w:sz w:val="20"/>
          <w:szCs w:val="20"/>
          <w:lang w:val="en-IN"/>
        </w:rPr>
        <w:t>), but performance (4.1</w:t>
      </w:r>
      <w:r w:rsidR="006907A5" w:rsidRPr="007727DB">
        <w:rPr>
          <w:rFonts w:ascii="Times New Roman" w:hAnsi="Times New Roman" w:cs="Times New Roman"/>
          <w:bCs/>
          <w:sz w:val="20"/>
          <w:szCs w:val="20"/>
          <w:lang w:val="en-IN"/>
        </w:rPr>
        <w:t>19</w:t>
      </w:r>
      <w:r w:rsidRPr="007727DB">
        <w:rPr>
          <w:rFonts w:ascii="Times New Roman" w:hAnsi="Times New Roman" w:cs="Times New Roman"/>
          <w:bCs/>
          <w:sz w:val="20"/>
          <w:szCs w:val="20"/>
          <w:lang w:val="en-IN"/>
        </w:rPr>
        <w:t>) was lower, producing a substantial difference (1.25</w:t>
      </w:r>
      <w:r w:rsidR="006907A5" w:rsidRPr="007727DB">
        <w:rPr>
          <w:rFonts w:ascii="Times New Roman" w:hAnsi="Times New Roman" w:cs="Times New Roman"/>
          <w:bCs/>
          <w:sz w:val="20"/>
          <w:szCs w:val="20"/>
          <w:lang w:val="en-IN"/>
        </w:rPr>
        <w:t>6</w:t>
      </w:r>
      <w:r w:rsidRPr="007727DB">
        <w:rPr>
          <w:rFonts w:ascii="Times New Roman" w:hAnsi="Times New Roman" w:cs="Times New Roman"/>
          <w:bCs/>
          <w:sz w:val="20"/>
          <w:szCs w:val="20"/>
          <w:lang w:val="en-IN"/>
        </w:rPr>
        <w:t>; F = 38</w:t>
      </w:r>
      <w:r w:rsidR="006907A5" w:rsidRPr="007727DB">
        <w:rPr>
          <w:rFonts w:ascii="Times New Roman" w:hAnsi="Times New Roman" w:cs="Times New Roman"/>
          <w:bCs/>
          <w:sz w:val="20"/>
          <w:szCs w:val="20"/>
          <w:lang w:val="en-IN"/>
        </w:rPr>
        <w:t>4</w:t>
      </w:r>
      <w:r w:rsidRPr="007727DB">
        <w:rPr>
          <w:rFonts w:ascii="Times New Roman" w:hAnsi="Times New Roman" w:cs="Times New Roman"/>
          <w:bCs/>
          <w:sz w:val="20"/>
          <w:szCs w:val="20"/>
          <w:lang w:val="en-IN"/>
        </w:rPr>
        <w:t>.3</w:t>
      </w:r>
      <w:r w:rsidR="006907A5" w:rsidRPr="007727DB">
        <w:rPr>
          <w:rFonts w:ascii="Times New Roman" w:hAnsi="Times New Roman" w:cs="Times New Roman"/>
          <w:bCs/>
          <w:sz w:val="20"/>
          <w:szCs w:val="20"/>
          <w:lang w:val="en-IN"/>
        </w:rPr>
        <w:t>67</w:t>
      </w:r>
      <w:r w:rsidRPr="007727DB">
        <w:rPr>
          <w:rFonts w:ascii="Times New Roman" w:hAnsi="Times New Roman" w:cs="Times New Roman"/>
          <w:bCs/>
          <w:sz w:val="20"/>
          <w:szCs w:val="20"/>
          <w:lang w:val="en-IN"/>
        </w:rPr>
        <w:t xml:space="preserve">,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6749E5F2" w14:textId="77777777"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Opening/Closing Times</w:t>
      </w:r>
      <w:r w:rsidRPr="007727DB">
        <w:rPr>
          <w:rFonts w:ascii="Times New Roman" w:hAnsi="Times New Roman" w:cs="Times New Roman"/>
          <w:bCs/>
          <w:sz w:val="20"/>
          <w:szCs w:val="20"/>
          <w:lang w:val="en-IN"/>
        </w:rPr>
        <w:t xml:space="preserve">: Very high importance (5.481) and low performance (3.893) created a large significant gap (1.588; F = 447.910,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19076469" w14:textId="60D21544" w:rsidR="00B768F2" w:rsidRPr="007727DB" w:rsidRDefault="00B768F2" w:rsidP="007727DB">
      <w:pPr>
        <w:numPr>
          <w:ilvl w:val="0"/>
          <w:numId w:val="3"/>
        </w:numPr>
        <w:tabs>
          <w:tab w:val="clear" w:pos="720"/>
          <w:tab w:val="num" w:pos="1276"/>
        </w:tabs>
        <w:spacing w:after="0" w:line="240" w:lineRule="auto"/>
        <w:ind w:left="142" w:hanging="142"/>
        <w:contextualSpacing/>
        <w:jc w:val="both"/>
        <w:rPr>
          <w:rFonts w:ascii="Times New Roman" w:hAnsi="Times New Roman" w:cs="Times New Roman"/>
          <w:bCs/>
          <w:sz w:val="20"/>
          <w:szCs w:val="20"/>
          <w:lang w:val="en-IN"/>
        </w:rPr>
      </w:pPr>
      <w:r w:rsidRPr="007727DB">
        <w:rPr>
          <w:rFonts w:ascii="Times New Roman" w:hAnsi="Times New Roman" w:cs="Times New Roman"/>
          <w:b/>
          <w:bCs/>
          <w:sz w:val="20"/>
          <w:szCs w:val="20"/>
          <w:lang w:val="en-IN"/>
        </w:rPr>
        <w:t>Pleasant Smells</w:t>
      </w:r>
      <w:r w:rsidRPr="007727DB">
        <w:rPr>
          <w:rFonts w:ascii="Times New Roman" w:hAnsi="Times New Roman" w:cs="Times New Roman"/>
          <w:bCs/>
          <w:sz w:val="20"/>
          <w:szCs w:val="20"/>
          <w:lang w:val="en-IN"/>
        </w:rPr>
        <w:t>: High importance (4.7</w:t>
      </w:r>
      <w:r w:rsidR="00211640" w:rsidRPr="007727DB">
        <w:rPr>
          <w:rFonts w:ascii="Times New Roman" w:hAnsi="Times New Roman" w:cs="Times New Roman"/>
          <w:bCs/>
          <w:sz w:val="20"/>
          <w:szCs w:val="20"/>
          <w:lang w:val="en-IN"/>
        </w:rPr>
        <w:t>2</w:t>
      </w:r>
      <w:r w:rsidRPr="007727DB">
        <w:rPr>
          <w:rFonts w:ascii="Times New Roman" w:hAnsi="Times New Roman" w:cs="Times New Roman"/>
          <w:bCs/>
          <w:sz w:val="20"/>
          <w:szCs w:val="20"/>
          <w:lang w:val="en-IN"/>
        </w:rPr>
        <w:t>9) but lower performance (4.03</w:t>
      </w:r>
      <w:r w:rsidR="00211640" w:rsidRPr="007727DB">
        <w:rPr>
          <w:rFonts w:ascii="Times New Roman" w:hAnsi="Times New Roman" w:cs="Times New Roman"/>
          <w:bCs/>
          <w:sz w:val="20"/>
          <w:szCs w:val="20"/>
          <w:lang w:val="en-IN"/>
        </w:rPr>
        <w:t>7</w:t>
      </w:r>
      <w:r w:rsidRPr="007727DB">
        <w:rPr>
          <w:rFonts w:ascii="Times New Roman" w:hAnsi="Times New Roman" w:cs="Times New Roman"/>
          <w:bCs/>
          <w:sz w:val="20"/>
          <w:szCs w:val="20"/>
          <w:lang w:val="en-IN"/>
        </w:rPr>
        <w:t>) resulted in a significant difference (0.6</w:t>
      </w:r>
      <w:r w:rsidR="00211640" w:rsidRPr="007727DB">
        <w:rPr>
          <w:rFonts w:ascii="Times New Roman" w:hAnsi="Times New Roman" w:cs="Times New Roman"/>
          <w:bCs/>
          <w:sz w:val="20"/>
          <w:szCs w:val="20"/>
          <w:lang w:val="en-IN"/>
        </w:rPr>
        <w:t>92</w:t>
      </w:r>
      <w:r w:rsidRPr="007727DB">
        <w:rPr>
          <w:rFonts w:ascii="Times New Roman" w:hAnsi="Times New Roman" w:cs="Times New Roman"/>
          <w:bCs/>
          <w:sz w:val="20"/>
          <w:szCs w:val="20"/>
          <w:lang w:val="en-IN"/>
        </w:rPr>
        <w:t>; F = 8</w:t>
      </w:r>
      <w:r w:rsidR="00211640" w:rsidRPr="007727DB">
        <w:rPr>
          <w:rFonts w:ascii="Times New Roman" w:hAnsi="Times New Roman" w:cs="Times New Roman"/>
          <w:bCs/>
          <w:sz w:val="20"/>
          <w:szCs w:val="20"/>
          <w:lang w:val="en-IN"/>
        </w:rPr>
        <w:t>3</w:t>
      </w:r>
      <w:r w:rsidRPr="007727DB">
        <w:rPr>
          <w:rFonts w:ascii="Times New Roman" w:hAnsi="Times New Roman" w:cs="Times New Roman"/>
          <w:bCs/>
          <w:sz w:val="20"/>
          <w:szCs w:val="20"/>
          <w:lang w:val="en-IN"/>
        </w:rPr>
        <w:t>.1</w:t>
      </w:r>
      <w:r w:rsidR="00211640" w:rsidRPr="007727DB">
        <w:rPr>
          <w:rFonts w:ascii="Times New Roman" w:hAnsi="Times New Roman" w:cs="Times New Roman"/>
          <w:bCs/>
          <w:sz w:val="20"/>
          <w:szCs w:val="20"/>
          <w:lang w:val="en-IN"/>
        </w:rPr>
        <w:t>52</w:t>
      </w:r>
      <w:r w:rsidRPr="007727DB">
        <w:rPr>
          <w:rFonts w:ascii="Times New Roman" w:hAnsi="Times New Roman" w:cs="Times New Roman"/>
          <w:bCs/>
          <w:sz w:val="20"/>
          <w:szCs w:val="20"/>
          <w:lang w:val="en-IN"/>
        </w:rPr>
        <w:t xml:space="preserve">, </w:t>
      </w:r>
      <w:r w:rsidRPr="007727DB">
        <w:rPr>
          <w:rFonts w:ascii="Times New Roman" w:hAnsi="Times New Roman" w:cs="Times New Roman"/>
          <w:bCs/>
          <w:i/>
          <w:iCs/>
          <w:sz w:val="20"/>
          <w:szCs w:val="20"/>
          <w:lang w:val="en-IN"/>
        </w:rPr>
        <w:t>p</w:t>
      </w:r>
      <w:r w:rsidRPr="007727DB">
        <w:rPr>
          <w:rFonts w:ascii="Times New Roman" w:hAnsi="Times New Roman" w:cs="Times New Roman"/>
          <w:bCs/>
          <w:sz w:val="20"/>
          <w:szCs w:val="20"/>
          <w:lang w:val="en-IN"/>
        </w:rPr>
        <w:t xml:space="preserve"> &lt; 0.001).</w:t>
      </w:r>
    </w:p>
    <w:p w14:paraId="035B4E95" w14:textId="562D783A" w:rsidR="00B768F2" w:rsidRPr="007727DB" w:rsidRDefault="00B768F2" w:rsidP="007727DB">
      <w:pPr>
        <w:spacing w:after="0" w:line="240" w:lineRule="auto"/>
        <w:contextualSpacing/>
        <w:jc w:val="both"/>
        <w:rPr>
          <w:rFonts w:ascii="Times New Roman" w:hAnsi="Times New Roman" w:cs="Times New Roman"/>
          <w:bCs/>
          <w:sz w:val="20"/>
          <w:szCs w:val="20"/>
          <w:lang w:val="en-IN"/>
        </w:rPr>
      </w:pPr>
    </w:p>
    <w:p w14:paraId="6BF76634" w14:textId="29F4A1FB" w:rsidR="002C24DA" w:rsidRPr="007727DB" w:rsidRDefault="002C24DA" w:rsidP="007727DB">
      <w:pPr>
        <w:spacing w:after="0" w:line="240" w:lineRule="auto"/>
        <w:contextualSpacing/>
        <w:jc w:val="both"/>
        <w:rPr>
          <w:rFonts w:ascii="Times New Roman" w:hAnsi="Times New Roman" w:cs="Times New Roman"/>
          <w:bCs/>
          <w:sz w:val="20"/>
          <w:szCs w:val="20"/>
          <w:lang w:val="en-IN"/>
        </w:rPr>
      </w:pPr>
      <w:r w:rsidRPr="007727DB">
        <w:rPr>
          <w:rFonts w:ascii="Times New Roman" w:hAnsi="Times New Roman" w:cs="Times New Roman"/>
          <w:bCs/>
          <w:sz w:val="20"/>
          <w:szCs w:val="20"/>
          <w:lang w:val="en-IN"/>
        </w:rPr>
        <w:t xml:space="preserve">An evaluation of the overall results shows that out of the 27 attributes of culinary tourism used to measure the perception of tourists in its importance and performance, it is seen that in eight attributes (food tasting, attractive environment, equipment demonstrations, entertainment, festival souvenirs, access facilities, closing and opening times, and pleasant smells), the importance level attached was more than the performance level perceived by the culinary tourists. It indicates a comparative level of unhappiness among culinary tourists for these eight criteria. However, for the remaining nineteen criteria, the perceived level of performance exceeded the visitors assigned level of priority. It suggests that tourists are satisfied with these nineteen characteristics. </w:t>
      </w:r>
    </w:p>
    <w:p w14:paraId="0D757DA9" w14:textId="77777777" w:rsidR="002C24DA" w:rsidRPr="007727DB" w:rsidRDefault="002C24DA" w:rsidP="007727DB">
      <w:pPr>
        <w:spacing w:after="0" w:line="240" w:lineRule="auto"/>
        <w:contextualSpacing/>
        <w:jc w:val="both"/>
        <w:rPr>
          <w:rFonts w:ascii="Times New Roman" w:hAnsi="Times New Roman" w:cs="Times New Roman"/>
          <w:bCs/>
          <w:sz w:val="20"/>
          <w:szCs w:val="20"/>
          <w:lang w:val="en-IN"/>
        </w:rPr>
      </w:pPr>
    </w:p>
    <w:p w14:paraId="39D2DCFF" w14:textId="60ADF658" w:rsidR="005F7AA4" w:rsidRPr="007727DB" w:rsidRDefault="007F01B8" w:rsidP="007727DB">
      <w:pPr>
        <w:spacing w:after="0" w:line="240" w:lineRule="auto"/>
        <w:contextualSpacing/>
        <w:jc w:val="center"/>
        <w:rPr>
          <w:rFonts w:ascii="Times New Roman" w:hAnsi="Times New Roman" w:cs="Times New Roman"/>
          <w:sz w:val="20"/>
          <w:szCs w:val="20"/>
        </w:rPr>
      </w:pPr>
      <w:r w:rsidRPr="007727DB">
        <w:rPr>
          <w:rFonts w:ascii="Times New Roman" w:hAnsi="Times New Roman" w:cs="Times New Roman"/>
          <w:noProof/>
          <w:sz w:val="20"/>
          <w:szCs w:val="20"/>
          <w:shd w:val="clear" w:color="auto" w:fill="DBDBDB" w:themeFill="accent3" w:themeFillTint="66"/>
        </w:rPr>
        <w:lastRenderedPageBreak/>
        <w:drawing>
          <wp:inline distT="0" distB="0" distL="0" distR="0" wp14:anchorId="0CD06D35" wp14:editId="61E87163">
            <wp:extent cx="5235073" cy="6416842"/>
            <wp:effectExtent l="0" t="0" r="3810" b="3175"/>
            <wp:docPr id="196139241" name="Chart 1">
              <a:extLst xmlns:a="http://schemas.openxmlformats.org/drawingml/2006/main">
                <a:ext uri="{FF2B5EF4-FFF2-40B4-BE49-F238E27FC236}">
                  <a16:creationId xmlns:a16="http://schemas.microsoft.com/office/drawing/2014/main" id="{34B74506-511A-32B2-6092-05AACDBEC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28DE9D" w14:textId="77777777" w:rsidR="007F01B8" w:rsidRPr="007727DB" w:rsidRDefault="007F01B8" w:rsidP="007727DB">
      <w:pPr>
        <w:spacing w:after="0" w:line="240" w:lineRule="auto"/>
        <w:contextualSpacing/>
        <w:jc w:val="center"/>
        <w:rPr>
          <w:rFonts w:ascii="Times New Roman" w:hAnsi="Times New Roman" w:cs="Times New Roman"/>
          <w:bCs/>
          <w:sz w:val="20"/>
          <w:szCs w:val="20"/>
        </w:rPr>
      </w:pPr>
      <w:r w:rsidRPr="007727DB">
        <w:rPr>
          <w:rFonts w:ascii="Times New Roman" w:hAnsi="Times New Roman" w:cs="Times New Roman"/>
          <w:bCs/>
          <w:sz w:val="20"/>
          <w:szCs w:val="20"/>
        </w:rPr>
        <w:t>Importance-Performance Grid of Culinary Tourists</w:t>
      </w:r>
    </w:p>
    <w:p w14:paraId="47546E03" w14:textId="3C654D69" w:rsidR="005F7AA4" w:rsidRPr="007727DB" w:rsidRDefault="007F01B8" w:rsidP="007727DB">
      <w:pPr>
        <w:spacing w:after="0" w:line="240" w:lineRule="auto"/>
        <w:contextualSpacing/>
        <w:jc w:val="center"/>
        <w:rPr>
          <w:rFonts w:ascii="Times New Roman" w:hAnsi="Times New Roman" w:cs="Times New Roman"/>
          <w:b/>
          <w:bCs/>
          <w:sz w:val="20"/>
          <w:szCs w:val="20"/>
        </w:rPr>
      </w:pPr>
      <w:r w:rsidRPr="007727DB">
        <w:rPr>
          <w:rFonts w:ascii="Times New Roman" w:hAnsi="Times New Roman" w:cs="Times New Roman"/>
          <w:b/>
          <w:bCs/>
          <w:sz w:val="20"/>
          <w:szCs w:val="20"/>
        </w:rPr>
        <w:t>Figure 2</w:t>
      </w:r>
    </w:p>
    <w:p w14:paraId="07082F52" w14:textId="77777777" w:rsidR="00602461" w:rsidRPr="007727DB" w:rsidRDefault="00602461" w:rsidP="007727DB">
      <w:pPr>
        <w:spacing w:after="0" w:line="240" w:lineRule="auto"/>
        <w:contextualSpacing/>
        <w:jc w:val="both"/>
        <w:rPr>
          <w:rFonts w:ascii="Times New Roman" w:hAnsi="Times New Roman" w:cs="Times New Roman"/>
          <w:sz w:val="20"/>
          <w:szCs w:val="20"/>
        </w:rPr>
      </w:pPr>
    </w:p>
    <w:p w14:paraId="54828068" w14:textId="03F25931" w:rsidR="00173EF4" w:rsidRPr="007727DB" w:rsidRDefault="00173EF4" w:rsidP="007727DB">
      <w:pPr>
        <w:spacing w:after="0" w:line="240" w:lineRule="auto"/>
        <w:contextualSpacing/>
        <w:jc w:val="both"/>
        <w:rPr>
          <w:rFonts w:ascii="Times New Roman" w:hAnsi="Times New Roman" w:cs="Times New Roman"/>
          <w:b/>
          <w:bCs/>
          <w:sz w:val="20"/>
          <w:szCs w:val="20"/>
        </w:rPr>
      </w:pPr>
      <w:r w:rsidRPr="007727DB">
        <w:rPr>
          <w:rFonts w:ascii="Times New Roman" w:hAnsi="Times New Roman" w:cs="Times New Roman"/>
          <w:b/>
          <w:bCs/>
          <w:sz w:val="20"/>
          <w:szCs w:val="20"/>
        </w:rPr>
        <w:t xml:space="preserve">Discussions </w:t>
      </w:r>
    </w:p>
    <w:p w14:paraId="2D84E74E" w14:textId="26CA3DC2" w:rsidR="00173EF4" w:rsidRPr="007727DB" w:rsidRDefault="00173EF4" w:rsidP="007727DB">
      <w:pPr>
        <w:spacing w:after="0" w:line="240" w:lineRule="auto"/>
        <w:contextualSpacing/>
        <w:jc w:val="both"/>
        <w:rPr>
          <w:rFonts w:ascii="Times New Roman" w:hAnsi="Times New Roman" w:cs="Times New Roman"/>
          <w:sz w:val="20"/>
          <w:szCs w:val="20"/>
        </w:rPr>
      </w:pPr>
      <w:r w:rsidRPr="007727DB">
        <w:rPr>
          <w:rFonts w:ascii="Times New Roman" w:hAnsi="Times New Roman" w:cs="Times New Roman"/>
          <w:sz w:val="20"/>
          <w:szCs w:val="20"/>
        </w:rPr>
        <w:t>Grid I is the High Importance, Low Performance quadrant. This grid includes nine key attributes. These are cooking methods, knowledgeable staff, safety and hygiene standards, cultural experiences, culinary knowledge, friendly service, event information, nightlife, and cooking showcases. These attributes are crucial for culinary tourism, as tourists hold high expectations for them; however, the performance of tourism sites in these areas is relatively poor, leading to low evaluations from tourists. Culinary service providers must focus on these aspects to improve the quality. The goal should be to shift tourists' negative perceptions, ultimately increasing their overall satisfaction.</w:t>
      </w:r>
    </w:p>
    <w:p w14:paraId="5EAA66CA" w14:textId="42C90DF6" w:rsidR="00173EF4" w:rsidRPr="007727DB" w:rsidRDefault="00173EF4" w:rsidP="007727DB">
      <w:pPr>
        <w:spacing w:after="0" w:line="240" w:lineRule="auto"/>
        <w:contextualSpacing/>
        <w:jc w:val="both"/>
        <w:rPr>
          <w:rFonts w:ascii="Times New Roman" w:hAnsi="Times New Roman" w:cs="Times New Roman"/>
          <w:sz w:val="20"/>
          <w:szCs w:val="20"/>
        </w:rPr>
      </w:pPr>
      <w:r w:rsidRPr="007727DB">
        <w:rPr>
          <w:rFonts w:ascii="Times New Roman" w:hAnsi="Times New Roman" w:cs="Times New Roman"/>
          <w:sz w:val="20"/>
          <w:szCs w:val="20"/>
        </w:rPr>
        <w:t>Grid II is the High Importance, High Performance quadrant. This grid encompasses six key attributes: recipes, local food, food tasting, attractive environment, clean site, and time spent. These attributes signify elements of culinary tourism that travelers regard as extremely important while believing that the locations perform well in these areas. These are factors that hold significant weight for both tourists and service providers. Tourists view these aspects as crucial and set high expectations for the tourist destinations. Additionally, they believe that the sites meet their expectations effectively, leading to considerable satisfaction regarding these attributes. Any decline in quality or negligence from providers regarding these factors could adversely impact tourists' satisfaction levels.</w:t>
      </w:r>
    </w:p>
    <w:p w14:paraId="1AF05B33" w14:textId="36DEF903" w:rsidR="00173EF4" w:rsidRPr="007727DB" w:rsidRDefault="00173EF4" w:rsidP="007727DB">
      <w:pPr>
        <w:spacing w:after="0" w:line="240" w:lineRule="auto"/>
        <w:contextualSpacing/>
        <w:jc w:val="both"/>
        <w:rPr>
          <w:rFonts w:ascii="Times New Roman" w:hAnsi="Times New Roman" w:cs="Times New Roman"/>
          <w:sz w:val="20"/>
          <w:szCs w:val="20"/>
        </w:rPr>
      </w:pPr>
      <w:r w:rsidRPr="007727DB">
        <w:rPr>
          <w:rFonts w:ascii="Times New Roman" w:hAnsi="Times New Roman" w:cs="Times New Roman"/>
          <w:sz w:val="20"/>
          <w:szCs w:val="20"/>
        </w:rPr>
        <w:t xml:space="preserve">Grid III is the Low Importance, Low Performance quadrant. This grid contains seven characteristics. They include specialist recommendations, quality local dining, outdoor experiences, availability of parking, renowned chefs, pricing, and equipment showcases. These characteristics hold little significance for both tourists and service providers. Tourists </w:t>
      </w:r>
      <w:r w:rsidRPr="007727DB">
        <w:rPr>
          <w:rFonts w:ascii="Times New Roman" w:hAnsi="Times New Roman" w:cs="Times New Roman"/>
          <w:sz w:val="20"/>
          <w:szCs w:val="20"/>
        </w:rPr>
        <w:lastRenderedPageBreak/>
        <w:t>regard these aspects as having minimal importance and do not contribute to their overall satisfaction. Similarly, culinary establishments do not place significant emphasis on these features. Modifications in these aspects are unlikely to influence tourists' perceptions of the services offered. Furthermore, service providers are not required to exert additional effort or incur expenses to improve these characteristics.</w:t>
      </w:r>
    </w:p>
    <w:p w14:paraId="09D9E8AA" w14:textId="0A2EEEDE" w:rsidR="00173EF4" w:rsidRPr="007727DB" w:rsidRDefault="00173EF4" w:rsidP="007727DB">
      <w:pPr>
        <w:spacing w:after="0" w:line="240" w:lineRule="auto"/>
        <w:contextualSpacing/>
        <w:jc w:val="both"/>
        <w:rPr>
          <w:rFonts w:ascii="Times New Roman" w:hAnsi="Times New Roman" w:cs="Times New Roman"/>
          <w:sz w:val="20"/>
          <w:szCs w:val="20"/>
        </w:rPr>
      </w:pPr>
      <w:r w:rsidRPr="007727DB">
        <w:rPr>
          <w:rFonts w:ascii="Times New Roman" w:hAnsi="Times New Roman" w:cs="Times New Roman"/>
          <w:sz w:val="20"/>
          <w:szCs w:val="20"/>
        </w:rPr>
        <w:t>Grid IV is the Low Importance, High Performance quadrant. This grid contains five characteristics: enjoyable aromas, accessibility features, schedules, memorabilia, and leisure activities. Tourists do not consider these features crucial for their overall satisfaction, and variations in these aspects are unlikely to influence their contentment. However, these characteristics could suggest an excess of attention, as providers are concentrating their resources on them, potentially squandering valuable time and financial resources. Efforts in these areas yield little return and fail to deliver lasting advantages in tourist satisfaction. There is a necessary shift in focus required from the providers regarding these characteristics.</w:t>
      </w:r>
    </w:p>
    <w:p w14:paraId="5568CD1C" w14:textId="77777777" w:rsidR="0023385F" w:rsidRPr="007727DB" w:rsidRDefault="0023385F" w:rsidP="007727DB">
      <w:pPr>
        <w:spacing w:after="0" w:line="240" w:lineRule="auto"/>
        <w:contextualSpacing/>
        <w:jc w:val="both"/>
        <w:rPr>
          <w:rFonts w:ascii="Times New Roman" w:hAnsi="Times New Roman" w:cs="Times New Roman"/>
          <w:b/>
          <w:bCs/>
          <w:sz w:val="20"/>
          <w:szCs w:val="20"/>
        </w:rPr>
      </w:pPr>
    </w:p>
    <w:p w14:paraId="581DE3AA" w14:textId="60CA8BFA" w:rsidR="00173EF4" w:rsidRPr="007727DB" w:rsidRDefault="007F1501" w:rsidP="007727DB">
      <w:pPr>
        <w:spacing w:after="0" w:line="240" w:lineRule="auto"/>
        <w:contextualSpacing/>
        <w:jc w:val="both"/>
        <w:rPr>
          <w:rFonts w:ascii="Times New Roman" w:hAnsi="Times New Roman" w:cs="Times New Roman"/>
          <w:b/>
          <w:bCs/>
          <w:sz w:val="20"/>
          <w:szCs w:val="20"/>
        </w:rPr>
      </w:pPr>
      <w:r w:rsidRPr="007727DB">
        <w:rPr>
          <w:rFonts w:ascii="Times New Roman" w:hAnsi="Times New Roman" w:cs="Times New Roman"/>
          <w:b/>
          <w:bCs/>
          <w:sz w:val="20"/>
          <w:szCs w:val="20"/>
        </w:rPr>
        <w:t>Conclusions</w:t>
      </w:r>
    </w:p>
    <w:p w14:paraId="5D2C4D48" w14:textId="5FCBD56B" w:rsidR="0023385F" w:rsidRPr="007727DB" w:rsidRDefault="00DA6C19" w:rsidP="007727DB">
      <w:pPr>
        <w:spacing w:after="0" w:line="240" w:lineRule="auto"/>
        <w:contextualSpacing/>
        <w:jc w:val="both"/>
        <w:rPr>
          <w:rFonts w:ascii="Times New Roman" w:hAnsi="Times New Roman" w:cs="Times New Roman"/>
          <w:sz w:val="20"/>
          <w:szCs w:val="20"/>
        </w:rPr>
      </w:pPr>
      <w:r w:rsidRPr="007727DB">
        <w:rPr>
          <w:rFonts w:ascii="Times New Roman" w:hAnsi="Times New Roman" w:cs="Times New Roman"/>
          <w:sz w:val="20"/>
          <w:szCs w:val="20"/>
        </w:rPr>
        <w:t xml:space="preserve">The study revealed that there were nine attributes in the quadrant I. These attributes are extremely important in generating and determining tourist satisfaction. The focus of tourism service providers should be to improve their performance on these nine attributes. Future studies may measure the level of tourist satisfaction, and attempt to examine the effect of these nine factors on the satisfaction of tourists. The managements should consistently strive to improve their performance, thereby leading to higher levels of tourist satisfaction. </w:t>
      </w:r>
    </w:p>
    <w:p w14:paraId="477869D9" w14:textId="77777777" w:rsidR="00173EF4" w:rsidRPr="007727DB" w:rsidRDefault="00173EF4" w:rsidP="007727DB">
      <w:pPr>
        <w:spacing w:after="0" w:line="240" w:lineRule="auto"/>
        <w:ind w:firstLine="720"/>
        <w:contextualSpacing/>
        <w:jc w:val="both"/>
        <w:rPr>
          <w:rFonts w:ascii="Times New Roman" w:hAnsi="Times New Roman" w:cs="Times New Roman"/>
          <w:sz w:val="20"/>
          <w:szCs w:val="20"/>
        </w:rPr>
      </w:pPr>
    </w:p>
    <w:p w14:paraId="4EF04BD8" w14:textId="13A906F7" w:rsidR="008E5074" w:rsidRPr="007727DB" w:rsidRDefault="008E5074" w:rsidP="007727DB">
      <w:pPr>
        <w:spacing w:after="0" w:line="240" w:lineRule="auto"/>
        <w:ind w:left="567" w:hanging="567"/>
        <w:contextualSpacing/>
        <w:rPr>
          <w:rFonts w:ascii="Times New Roman" w:hAnsi="Times New Roman" w:cs="Times New Roman"/>
          <w:b/>
          <w:bCs/>
          <w:sz w:val="20"/>
          <w:szCs w:val="20"/>
          <w:lang w:val="en-IN"/>
        </w:rPr>
      </w:pPr>
      <w:r w:rsidRPr="007727DB">
        <w:rPr>
          <w:rFonts w:ascii="Times New Roman" w:hAnsi="Times New Roman" w:cs="Times New Roman"/>
          <w:b/>
          <w:bCs/>
          <w:sz w:val="20"/>
          <w:szCs w:val="20"/>
          <w:lang w:val="en-IN"/>
        </w:rPr>
        <w:t>References</w:t>
      </w:r>
    </w:p>
    <w:p w14:paraId="1761D6CA" w14:textId="77777777" w:rsidR="008E5074" w:rsidRPr="007727DB" w:rsidRDefault="008E5074" w:rsidP="007727DB">
      <w:pPr>
        <w:pStyle w:val="NormalWeb"/>
        <w:numPr>
          <w:ilvl w:val="0"/>
          <w:numId w:val="12"/>
        </w:numPr>
        <w:shd w:val="clear" w:color="auto" w:fill="FFFFFF"/>
        <w:spacing w:before="0" w:beforeAutospacing="0" w:after="0" w:afterAutospacing="0"/>
        <w:ind w:left="284" w:hanging="284"/>
        <w:contextualSpacing/>
        <w:jc w:val="both"/>
        <w:rPr>
          <w:sz w:val="20"/>
          <w:szCs w:val="20"/>
        </w:rPr>
      </w:pPr>
      <w:proofErr w:type="spellStart"/>
      <w:r w:rsidRPr="007727DB">
        <w:rPr>
          <w:bCs/>
          <w:sz w:val="20"/>
          <w:szCs w:val="20"/>
          <w:lang w:val="fr-FR"/>
        </w:rPr>
        <w:t>Abalo</w:t>
      </w:r>
      <w:proofErr w:type="spellEnd"/>
      <w:r w:rsidRPr="007727DB">
        <w:rPr>
          <w:bCs/>
          <w:sz w:val="20"/>
          <w:szCs w:val="20"/>
          <w:lang w:val="fr-FR"/>
        </w:rPr>
        <w:t xml:space="preserve">, J., Varela, J., &amp; </w:t>
      </w:r>
      <w:proofErr w:type="spellStart"/>
      <w:r w:rsidRPr="007727DB">
        <w:rPr>
          <w:bCs/>
          <w:sz w:val="20"/>
          <w:szCs w:val="20"/>
          <w:lang w:val="fr-FR"/>
        </w:rPr>
        <w:t>Manzano</w:t>
      </w:r>
      <w:proofErr w:type="spellEnd"/>
      <w:r w:rsidRPr="007727DB">
        <w:rPr>
          <w:bCs/>
          <w:sz w:val="20"/>
          <w:szCs w:val="20"/>
          <w:lang w:val="fr-FR"/>
        </w:rPr>
        <w:t xml:space="preserve">, V. (2007). </w:t>
      </w:r>
      <w:r w:rsidRPr="007727DB">
        <w:rPr>
          <w:bCs/>
          <w:sz w:val="20"/>
          <w:szCs w:val="20"/>
        </w:rPr>
        <w:t xml:space="preserve">Importance values for Importance–Performance Analysis: A formula for spreading out values derived from preference rankings. </w:t>
      </w:r>
      <w:hyperlink r:id="rId12" w:tooltip="Go to Journal of Business Research on ScienceDirect" w:history="1">
        <w:r w:rsidRPr="007727DB">
          <w:rPr>
            <w:rStyle w:val="anchor-text"/>
            <w:bCs/>
            <w:i/>
            <w:iCs/>
            <w:sz w:val="20"/>
            <w:szCs w:val="20"/>
          </w:rPr>
          <w:t>Journal of Business Research</w:t>
        </w:r>
      </w:hyperlink>
      <w:r w:rsidRPr="007727DB">
        <w:rPr>
          <w:bCs/>
          <w:i/>
          <w:iCs/>
          <w:sz w:val="20"/>
          <w:szCs w:val="20"/>
        </w:rPr>
        <w:t>, 60</w:t>
      </w:r>
      <w:r w:rsidRPr="007727DB">
        <w:rPr>
          <w:bCs/>
          <w:sz w:val="20"/>
          <w:szCs w:val="20"/>
        </w:rPr>
        <w:t>(2), 115-121.</w:t>
      </w:r>
    </w:p>
    <w:p w14:paraId="1F79B6F0"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rPr>
        <w:t xml:space="preserve">Bertella, G. (2011). Knowledge in food tourism: the case of Lofoten and Maremma Toscana. </w:t>
      </w:r>
      <w:r w:rsidRPr="007727DB">
        <w:rPr>
          <w:rFonts w:ascii="Times New Roman" w:hAnsi="Times New Roman" w:cs="Times New Roman"/>
          <w:i/>
          <w:iCs/>
          <w:sz w:val="20"/>
          <w:szCs w:val="20"/>
        </w:rPr>
        <w:t>Current Issue in Tourism,14</w:t>
      </w:r>
      <w:r w:rsidRPr="007727DB">
        <w:rPr>
          <w:rFonts w:ascii="Times New Roman" w:hAnsi="Times New Roman" w:cs="Times New Roman"/>
          <w:sz w:val="20"/>
          <w:szCs w:val="20"/>
        </w:rPr>
        <w:t>(4). 355-371.</w:t>
      </w:r>
    </w:p>
    <w:p w14:paraId="1B6BC778"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lang w:val="en-IN"/>
        </w:rPr>
      </w:pPr>
      <w:r w:rsidRPr="007727DB">
        <w:rPr>
          <w:rFonts w:ascii="Times New Roman" w:hAnsi="Times New Roman" w:cs="Times New Roman"/>
          <w:sz w:val="20"/>
          <w:szCs w:val="20"/>
        </w:rPr>
        <w:t>Chatterjee, S., &amp; Suklabaidya, P. (2021). Gap between perception and satisfaction: exploring food tourism in New York. </w:t>
      </w:r>
      <w:r w:rsidRPr="007727DB">
        <w:rPr>
          <w:rFonts w:ascii="Times New Roman" w:hAnsi="Times New Roman" w:cs="Times New Roman"/>
          <w:i/>
          <w:iCs/>
          <w:sz w:val="20"/>
          <w:szCs w:val="20"/>
        </w:rPr>
        <w:t xml:space="preserve">Chatterjee, Sandeep, and Paramita </w:t>
      </w:r>
      <w:proofErr w:type="spellStart"/>
      <w:proofErr w:type="gramStart"/>
      <w:r w:rsidRPr="007727DB">
        <w:rPr>
          <w:rFonts w:ascii="Times New Roman" w:hAnsi="Times New Roman" w:cs="Times New Roman"/>
          <w:i/>
          <w:iCs/>
          <w:sz w:val="20"/>
          <w:szCs w:val="20"/>
        </w:rPr>
        <w:t>Suklabaidya.“</w:t>
      </w:r>
      <w:proofErr w:type="gramEnd"/>
      <w:r w:rsidRPr="007727DB">
        <w:rPr>
          <w:rFonts w:ascii="Times New Roman" w:hAnsi="Times New Roman" w:cs="Times New Roman"/>
          <w:i/>
          <w:iCs/>
          <w:sz w:val="20"/>
          <w:szCs w:val="20"/>
        </w:rPr>
        <w:t>Gap</w:t>
      </w:r>
      <w:proofErr w:type="spellEnd"/>
      <w:r w:rsidRPr="007727DB">
        <w:rPr>
          <w:rFonts w:ascii="Times New Roman" w:hAnsi="Times New Roman" w:cs="Times New Roman"/>
          <w:i/>
          <w:iCs/>
          <w:sz w:val="20"/>
          <w:szCs w:val="20"/>
        </w:rPr>
        <w:t xml:space="preserve"> between Perception and Satisfaction: Exploring Food Tourism in New York.” International Journal of Hospitality and Tourism Systems</w:t>
      </w:r>
      <w:r w:rsidRPr="007727DB">
        <w:rPr>
          <w:rFonts w:ascii="Times New Roman" w:hAnsi="Times New Roman" w:cs="Times New Roman"/>
          <w:sz w:val="20"/>
          <w:szCs w:val="20"/>
        </w:rPr>
        <w:t>, </w:t>
      </w:r>
      <w:r w:rsidRPr="007727DB">
        <w:rPr>
          <w:rFonts w:ascii="Times New Roman" w:hAnsi="Times New Roman" w:cs="Times New Roman"/>
          <w:i/>
          <w:iCs/>
          <w:sz w:val="20"/>
          <w:szCs w:val="20"/>
        </w:rPr>
        <w:t>14</w:t>
      </w:r>
      <w:r w:rsidRPr="007727DB">
        <w:rPr>
          <w:rFonts w:ascii="Times New Roman" w:hAnsi="Times New Roman" w:cs="Times New Roman"/>
          <w:sz w:val="20"/>
          <w:szCs w:val="20"/>
        </w:rPr>
        <w:t>(1), 90-97.</w:t>
      </w:r>
    </w:p>
    <w:p w14:paraId="1D771190" w14:textId="77777777" w:rsid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1879BE">
        <w:rPr>
          <w:rFonts w:ascii="Times New Roman" w:hAnsi="Times New Roman" w:cs="Times New Roman"/>
          <w:sz w:val="20"/>
          <w:szCs w:val="20"/>
          <w:lang w:val="de-DE"/>
        </w:rPr>
        <w:t xml:space="preserve">Chen, P., &amp; Kim, Y. G. (2019). </w:t>
      </w:r>
      <w:r w:rsidRPr="007727DB">
        <w:rPr>
          <w:rFonts w:ascii="Times New Roman" w:hAnsi="Times New Roman" w:cs="Times New Roman"/>
          <w:sz w:val="20"/>
          <w:szCs w:val="20"/>
        </w:rPr>
        <w:t xml:space="preserve">Role of the Perceived Justice of Service Recovery: A Comparison of First-Time and Repeat Visitors. </w:t>
      </w:r>
      <w:r w:rsidRPr="007727DB">
        <w:rPr>
          <w:rFonts w:ascii="Times New Roman" w:hAnsi="Times New Roman" w:cs="Times New Roman"/>
          <w:i/>
          <w:iCs/>
          <w:sz w:val="20"/>
          <w:szCs w:val="20"/>
        </w:rPr>
        <w:t>Tourism and Hospitality Research</w:t>
      </w:r>
      <w:r w:rsidRPr="007727DB">
        <w:rPr>
          <w:rFonts w:ascii="Times New Roman" w:hAnsi="Times New Roman" w:cs="Times New Roman"/>
          <w:sz w:val="20"/>
          <w:szCs w:val="20"/>
        </w:rPr>
        <w:t>, 19, 98-1</w:t>
      </w:r>
      <w:r w:rsidR="007727DB">
        <w:rPr>
          <w:rFonts w:ascii="Times New Roman" w:hAnsi="Times New Roman" w:cs="Times New Roman"/>
          <w:sz w:val="20"/>
          <w:szCs w:val="20"/>
        </w:rPr>
        <w:t>11.</w:t>
      </w:r>
    </w:p>
    <w:p w14:paraId="1509FE1A" w14:textId="72901B5F" w:rsidR="008E5074" w:rsidRPr="007727DB" w:rsidRDefault="008E5074" w:rsidP="007727DB">
      <w:pPr>
        <w:pStyle w:val="ListParagraph"/>
        <w:spacing w:after="0" w:line="240" w:lineRule="auto"/>
        <w:ind w:left="284"/>
        <w:jc w:val="both"/>
        <w:rPr>
          <w:rFonts w:ascii="Times New Roman" w:hAnsi="Times New Roman" w:cs="Times New Roman"/>
          <w:sz w:val="20"/>
          <w:szCs w:val="20"/>
        </w:rPr>
      </w:pPr>
      <w:r w:rsidRPr="007727DB">
        <w:rPr>
          <w:rFonts w:ascii="Times New Roman" w:hAnsi="Times New Roman" w:cs="Times New Roman"/>
          <w:sz w:val="20"/>
          <w:szCs w:val="20"/>
        </w:rPr>
        <w:t>https://doi.org/10.1177/1467358417704885</w:t>
      </w:r>
    </w:p>
    <w:p w14:paraId="51421195"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lang w:val="fr-FR"/>
        </w:rPr>
        <w:t xml:space="preserve">De la Barre, S., </w:t>
      </w:r>
      <w:proofErr w:type="spellStart"/>
      <w:r w:rsidRPr="007727DB">
        <w:rPr>
          <w:rFonts w:ascii="Times New Roman" w:hAnsi="Times New Roman" w:cs="Times New Roman"/>
          <w:sz w:val="20"/>
          <w:szCs w:val="20"/>
          <w:lang w:val="fr-FR"/>
        </w:rPr>
        <w:t>Brouder</w:t>
      </w:r>
      <w:proofErr w:type="spellEnd"/>
      <w:r w:rsidRPr="007727DB">
        <w:rPr>
          <w:rFonts w:ascii="Times New Roman" w:hAnsi="Times New Roman" w:cs="Times New Roman"/>
          <w:sz w:val="20"/>
          <w:szCs w:val="20"/>
          <w:lang w:val="fr-FR"/>
        </w:rPr>
        <w:t xml:space="preserve">, P. (2024). </w:t>
      </w:r>
      <w:r w:rsidRPr="007727DB">
        <w:rPr>
          <w:rFonts w:ascii="Times New Roman" w:hAnsi="Times New Roman" w:cs="Times New Roman"/>
          <w:sz w:val="20"/>
          <w:szCs w:val="20"/>
          <w:lang w:val="en-IN"/>
        </w:rPr>
        <w:t xml:space="preserve">Culinary Tourism. </w:t>
      </w:r>
      <w:r w:rsidRPr="007727DB">
        <w:rPr>
          <w:rFonts w:ascii="Times New Roman" w:hAnsi="Times New Roman" w:cs="Times New Roman"/>
          <w:sz w:val="20"/>
          <w:szCs w:val="20"/>
        </w:rPr>
        <w:t xml:space="preserve">In: Jafari, J., Xiao, H. (eds) Encyclopedia of </w:t>
      </w:r>
      <w:r w:rsidRPr="007727DB">
        <w:rPr>
          <w:rFonts w:ascii="Times New Roman" w:hAnsi="Times New Roman" w:cs="Times New Roman"/>
          <w:i/>
          <w:iCs/>
          <w:sz w:val="20"/>
          <w:szCs w:val="20"/>
        </w:rPr>
        <w:t>Tourism</w:t>
      </w:r>
      <w:r w:rsidRPr="007727DB">
        <w:rPr>
          <w:rFonts w:ascii="Times New Roman" w:hAnsi="Times New Roman" w:cs="Times New Roman"/>
          <w:sz w:val="20"/>
          <w:szCs w:val="20"/>
        </w:rPr>
        <w:t>. Springer, Cham. https://doi.org/10.1007/978-3-030-74923-1_44</w:t>
      </w:r>
    </w:p>
    <w:p w14:paraId="6EA963E2"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rPr>
        <w:t xml:space="preserve">Derrick, B. F. (2020). </w:t>
      </w:r>
      <w:r w:rsidRPr="007727DB">
        <w:rPr>
          <w:rFonts w:ascii="Times New Roman" w:hAnsi="Times New Roman" w:cs="Times New Roman"/>
          <w:i/>
          <w:iCs/>
          <w:sz w:val="20"/>
          <w:szCs w:val="20"/>
        </w:rPr>
        <w:t>Statistical inference with paired observations and independent observations in two samples.</w:t>
      </w:r>
      <w:r w:rsidRPr="007727DB">
        <w:rPr>
          <w:rFonts w:ascii="Times New Roman" w:hAnsi="Times New Roman" w:cs="Times New Roman"/>
          <w:sz w:val="20"/>
          <w:szCs w:val="20"/>
        </w:rPr>
        <w:t xml:space="preserve"> PhD Thesis, University of the West of England, Bristol, for the degree of Doctor of Philosophy, Applied Statistics Group, Engineering Design and Mathematics, Faculty of Environment and Technology, University of the West of England, Bristol. https://uwe-repository.worktribe.com/index.php/preview/5648486/ALL.pdf</w:t>
      </w:r>
    </w:p>
    <w:p w14:paraId="7369BE5F"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rPr>
        <w:t xml:space="preserve">Everett, S., Slocum, S.L. (2013). Food and tourism and effective partnership? A UK based review. </w:t>
      </w:r>
      <w:r w:rsidRPr="007727DB">
        <w:rPr>
          <w:rFonts w:ascii="Times New Roman" w:hAnsi="Times New Roman" w:cs="Times New Roman"/>
          <w:i/>
          <w:iCs/>
          <w:sz w:val="20"/>
          <w:szCs w:val="20"/>
        </w:rPr>
        <w:t xml:space="preserve">Journal of Sustainable Tourism, </w:t>
      </w:r>
      <w:r w:rsidRPr="007727DB">
        <w:rPr>
          <w:rFonts w:ascii="Times New Roman" w:hAnsi="Times New Roman" w:cs="Times New Roman"/>
          <w:sz w:val="20"/>
          <w:szCs w:val="20"/>
        </w:rPr>
        <w:t>21(6), 789-809.</w:t>
      </w:r>
    </w:p>
    <w:p w14:paraId="3AB94AA8" w14:textId="77777777" w:rsidR="008E5074" w:rsidRPr="007727DB" w:rsidRDefault="008E5074" w:rsidP="007727DB">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rPr>
        <w:t xml:space="preserve">Hall, C. M., &amp; Sharples, L. (2003). The consumption of experience or the experience of consumption? An introduction to the tourism of taste. In: Hall CM, Sharples L, Mitchell R, Macionis N, and Cambourne B (eds.), </w:t>
      </w:r>
      <w:r w:rsidRPr="007727DB">
        <w:rPr>
          <w:rFonts w:ascii="Times New Roman" w:hAnsi="Times New Roman" w:cs="Times New Roman"/>
          <w:i/>
          <w:iCs/>
          <w:sz w:val="20"/>
          <w:szCs w:val="20"/>
        </w:rPr>
        <w:t xml:space="preserve">Food Tourism Around the World: Development, Management &amp; Markets. </w:t>
      </w:r>
      <w:r w:rsidRPr="007727DB">
        <w:rPr>
          <w:rFonts w:ascii="Times New Roman" w:hAnsi="Times New Roman" w:cs="Times New Roman"/>
          <w:sz w:val="20"/>
          <w:szCs w:val="20"/>
        </w:rPr>
        <w:t xml:space="preserve">Oxford, UK: Butterworth-Heinemann, pp.314-335. </w:t>
      </w:r>
    </w:p>
    <w:p w14:paraId="7171EA84"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rPr>
        <w:t xml:space="preserve">Howell, D. C. (2013). </w:t>
      </w:r>
      <w:r w:rsidRPr="007727DB">
        <w:rPr>
          <w:rFonts w:ascii="Times New Roman" w:hAnsi="Times New Roman" w:cs="Times New Roman"/>
          <w:i/>
          <w:iCs/>
          <w:sz w:val="20"/>
          <w:szCs w:val="20"/>
        </w:rPr>
        <w:t>Statistical Methods of Psychology</w:t>
      </w:r>
      <w:r w:rsidRPr="007727DB">
        <w:rPr>
          <w:rFonts w:ascii="Times New Roman" w:hAnsi="Times New Roman" w:cs="Times New Roman"/>
          <w:sz w:val="20"/>
          <w:szCs w:val="20"/>
        </w:rPr>
        <w:t>. (Eighth Edition) Wadsworth Cengage Learning.</w:t>
      </w:r>
    </w:p>
    <w:p w14:paraId="3A3EC1D7" w14:textId="77777777" w:rsidR="008E5074" w:rsidRPr="007727DB" w:rsidRDefault="008E5074" w:rsidP="007727DB">
      <w:pPr>
        <w:pStyle w:val="bibliographie"/>
        <w:numPr>
          <w:ilvl w:val="0"/>
          <w:numId w:val="12"/>
        </w:numPr>
        <w:spacing w:before="0" w:beforeAutospacing="0" w:after="0" w:afterAutospacing="0"/>
        <w:ind w:left="284" w:hanging="284"/>
        <w:contextualSpacing/>
        <w:jc w:val="both"/>
        <w:rPr>
          <w:sz w:val="20"/>
          <w:szCs w:val="20"/>
          <w:lang w:val="en-IN"/>
        </w:rPr>
      </w:pPr>
      <w:r w:rsidRPr="007727DB">
        <w:rPr>
          <w:sz w:val="20"/>
          <w:szCs w:val="20"/>
        </w:rPr>
        <w:t xml:space="preserve">IBM (2021). </w:t>
      </w:r>
      <w:r w:rsidRPr="007727DB">
        <w:rPr>
          <w:i/>
          <w:iCs/>
          <w:sz w:val="20"/>
          <w:szCs w:val="20"/>
        </w:rPr>
        <w:t>KMO and Bartlett's Test</w:t>
      </w:r>
      <w:r w:rsidRPr="007727DB">
        <w:rPr>
          <w:sz w:val="20"/>
          <w:szCs w:val="20"/>
        </w:rPr>
        <w:t>. https://www.ibm.com/docs/en/spss-statistics/28.0.0?topic=detection-kmo-bartletts-test</w:t>
      </w:r>
    </w:p>
    <w:p w14:paraId="149F2090"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1879BE">
        <w:rPr>
          <w:rFonts w:ascii="Times New Roman" w:hAnsi="Times New Roman" w:cs="Times New Roman"/>
          <w:sz w:val="20"/>
          <w:szCs w:val="20"/>
          <w:lang w:val="de-DE"/>
        </w:rPr>
        <w:t xml:space="preserve">Kim, H., &amp; Chen, J. S. (2019). </w:t>
      </w:r>
      <w:r w:rsidRPr="007727DB">
        <w:rPr>
          <w:rFonts w:ascii="Times New Roman" w:hAnsi="Times New Roman" w:cs="Times New Roman"/>
          <w:sz w:val="20"/>
          <w:szCs w:val="20"/>
        </w:rPr>
        <w:t>The memorable travel experience and its reminiscence functions. </w:t>
      </w:r>
      <w:r w:rsidRPr="007727DB">
        <w:rPr>
          <w:rFonts w:ascii="Times New Roman" w:hAnsi="Times New Roman" w:cs="Times New Roman"/>
          <w:i/>
          <w:iCs/>
          <w:sz w:val="20"/>
          <w:szCs w:val="20"/>
        </w:rPr>
        <w:t>Journal of Travel Research</w:t>
      </w:r>
      <w:r w:rsidRPr="007727DB">
        <w:rPr>
          <w:rFonts w:ascii="Times New Roman" w:hAnsi="Times New Roman" w:cs="Times New Roman"/>
          <w:sz w:val="20"/>
          <w:szCs w:val="20"/>
        </w:rPr>
        <w:t>, </w:t>
      </w:r>
      <w:r w:rsidRPr="007727DB">
        <w:rPr>
          <w:rFonts w:ascii="Times New Roman" w:hAnsi="Times New Roman" w:cs="Times New Roman"/>
          <w:i/>
          <w:iCs/>
          <w:sz w:val="20"/>
          <w:szCs w:val="20"/>
        </w:rPr>
        <w:t>58</w:t>
      </w:r>
      <w:r w:rsidRPr="007727DB">
        <w:rPr>
          <w:rFonts w:ascii="Times New Roman" w:hAnsi="Times New Roman" w:cs="Times New Roman"/>
          <w:sz w:val="20"/>
          <w:szCs w:val="20"/>
        </w:rPr>
        <w:t>(4), 637-649.</w:t>
      </w:r>
    </w:p>
    <w:p w14:paraId="37B0E46B" w14:textId="77777777" w:rsidR="008E5074" w:rsidRPr="007727DB" w:rsidRDefault="008E5074" w:rsidP="007727DB">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rPr>
        <w:t xml:space="preserve">Long, L. M. (2004). </w:t>
      </w:r>
      <w:r w:rsidRPr="007727DB">
        <w:rPr>
          <w:rFonts w:ascii="Times New Roman" w:hAnsi="Times New Roman" w:cs="Times New Roman"/>
          <w:i/>
          <w:iCs/>
          <w:sz w:val="20"/>
          <w:szCs w:val="20"/>
        </w:rPr>
        <w:t xml:space="preserve">Culinary Tourism. </w:t>
      </w:r>
      <w:r w:rsidRPr="007727DB">
        <w:rPr>
          <w:rFonts w:ascii="Times New Roman" w:hAnsi="Times New Roman" w:cs="Times New Roman"/>
          <w:sz w:val="20"/>
          <w:szCs w:val="20"/>
        </w:rPr>
        <w:t>Lexington: University Press of Kentucky.</w:t>
      </w:r>
    </w:p>
    <w:p w14:paraId="1837A7E1" w14:textId="77777777" w:rsidR="008E5074" w:rsidRPr="007727DB" w:rsidRDefault="008E5074" w:rsidP="007727DB">
      <w:pPr>
        <w:pStyle w:val="NormalWeb"/>
        <w:numPr>
          <w:ilvl w:val="0"/>
          <w:numId w:val="12"/>
        </w:numPr>
        <w:shd w:val="clear" w:color="auto" w:fill="FFFFFF"/>
        <w:spacing w:before="0" w:beforeAutospacing="0" w:after="0" w:afterAutospacing="0"/>
        <w:ind w:left="284" w:hanging="284"/>
        <w:contextualSpacing/>
        <w:jc w:val="both"/>
        <w:rPr>
          <w:sz w:val="20"/>
          <w:szCs w:val="20"/>
        </w:rPr>
      </w:pPr>
      <w:proofErr w:type="spellStart"/>
      <w:r w:rsidRPr="007727DB">
        <w:rPr>
          <w:sz w:val="20"/>
          <w:szCs w:val="20"/>
          <w:lang w:val="fr-FR"/>
        </w:rPr>
        <w:t>Martilla</w:t>
      </w:r>
      <w:proofErr w:type="spellEnd"/>
      <w:r w:rsidRPr="007727DB">
        <w:rPr>
          <w:sz w:val="20"/>
          <w:szCs w:val="20"/>
          <w:lang w:val="fr-FR"/>
        </w:rPr>
        <w:t xml:space="preserve">, J. A., &amp; James, J. C. (1977.) </w:t>
      </w:r>
      <w:r w:rsidRPr="007727DB">
        <w:rPr>
          <w:sz w:val="20"/>
          <w:szCs w:val="20"/>
        </w:rPr>
        <w:t>Importance-performance analysis. </w:t>
      </w:r>
      <w:r w:rsidRPr="007727DB">
        <w:rPr>
          <w:rStyle w:val="Emphasis"/>
          <w:sz w:val="20"/>
          <w:szCs w:val="20"/>
        </w:rPr>
        <w:t>Journal of Marketing, 10</w:t>
      </w:r>
      <w:r w:rsidRPr="007727DB">
        <w:rPr>
          <w:sz w:val="20"/>
          <w:szCs w:val="20"/>
        </w:rPr>
        <w:t>(1), 13–22. https://doi.org/10.2307/1250495</w:t>
      </w:r>
    </w:p>
    <w:p w14:paraId="2A300F66" w14:textId="77777777" w:rsidR="008E5074" w:rsidRPr="007727DB" w:rsidRDefault="008E5074" w:rsidP="007727DB">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lang w:val="en-IN"/>
        </w:rPr>
        <w:t>Mowbray, F. I., Fox-</w:t>
      </w:r>
      <w:proofErr w:type="spellStart"/>
      <w:r w:rsidRPr="007727DB">
        <w:rPr>
          <w:rFonts w:ascii="Times New Roman" w:hAnsi="Times New Roman" w:cs="Times New Roman"/>
          <w:sz w:val="20"/>
          <w:szCs w:val="20"/>
          <w:lang w:val="en-IN"/>
        </w:rPr>
        <w:t>Wasylyshyn</w:t>
      </w:r>
      <w:proofErr w:type="spellEnd"/>
      <w:r w:rsidRPr="007727DB">
        <w:rPr>
          <w:rFonts w:ascii="Times New Roman" w:hAnsi="Times New Roman" w:cs="Times New Roman"/>
          <w:sz w:val="20"/>
          <w:szCs w:val="20"/>
          <w:lang w:val="en-IN"/>
        </w:rPr>
        <w:t>, S. M., &amp; El-Masri, M. M. (2019). Univariate Outliers: A Conceptual Overview for the Nurse Researcher. </w:t>
      </w:r>
      <w:r w:rsidRPr="007727DB">
        <w:rPr>
          <w:rFonts w:ascii="Times New Roman" w:hAnsi="Times New Roman" w:cs="Times New Roman"/>
          <w:i/>
          <w:iCs/>
          <w:sz w:val="20"/>
          <w:szCs w:val="20"/>
          <w:lang w:val="en-IN"/>
        </w:rPr>
        <w:t xml:space="preserve">The Canadian journal of nursing research = Revue canadienne de recherche </w:t>
      </w:r>
      <w:proofErr w:type="spellStart"/>
      <w:r w:rsidRPr="007727DB">
        <w:rPr>
          <w:rFonts w:ascii="Times New Roman" w:hAnsi="Times New Roman" w:cs="Times New Roman"/>
          <w:i/>
          <w:iCs/>
          <w:sz w:val="20"/>
          <w:szCs w:val="20"/>
          <w:lang w:val="en-IN"/>
        </w:rPr>
        <w:t>en</w:t>
      </w:r>
      <w:proofErr w:type="spellEnd"/>
      <w:r w:rsidRPr="007727DB">
        <w:rPr>
          <w:rFonts w:ascii="Times New Roman" w:hAnsi="Times New Roman" w:cs="Times New Roman"/>
          <w:i/>
          <w:iCs/>
          <w:sz w:val="20"/>
          <w:szCs w:val="20"/>
          <w:lang w:val="en-IN"/>
        </w:rPr>
        <w:t xml:space="preserve"> sciences </w:t>
      </w:r>
      <w:proofErr w:type="spellStart"/>
      <w:r w:rsidRPr="007727DB">
        <w:rPr>
          <w:rFonts w:ascii="Times New Roman" w:hAnsi="Times New Roman" w:cs="Times New Roman"/>
          <w:i/>
          <w:iCs/>
          <w:sz w:val="20"/>
          <w:szCs w:val="20"/>
          <w:lang w:val="en-IN"/>
        </w:rPr>
        <w:t>infirmieres</w:t>
      </w:r>
      <w:proofErr w:type="spellEnd"/>
      <w:r w:rsidRPr="007727DB">
        <w:rPr>
          <w:rFonts w:ascii="Times New Roman" w:hAnsi="Times New Roman" w:cs="Times New Roman"/>
          <w:sz w:val="20"/>
          <w:szCs w:val="20"/>
          <w:lang w:val="en-IN"/>
        </w:rPr>
        <w:t>, </w:t>
      </w:r>
      <w:r w:rsidRPr="007727DB">
        <w:rPr>
          <w:rFonts w:ascii="Times New Roman" w:hAnsi="Times New Roman" w:cs="Times New Roman"/>
          <w:i/>
          <w:iCs/>
          <w:sz w:val="20"/>
          <w:szCs w:val="20"/>
          <w:lang w:val="en-IN"/>
        </w:rPr>
        <w:t>51</w:t>
      </w:r>
      <w:r w:rsidRPr="007727DB">
        <w:rPr>
          <w:rFonts w:ascii="Times New Roman" w:hAnsi="Times New Roman" w:cs="Times New Roman"/>
          <w:sz w:val="20"/>
          <w:szCs w:val="20"/>
          <w:lang w:val="en-IN"/>
        </w:rPr>
        <w:t>(1), 31–37. https://doi.org/10.1177/0844562118786647</w:t>
      </w:r>
    </w:p>
    <w:p w14:paraId="10CB796D" w14:textId="77777777" w:rsidR="008E5074" w:rsidRPr="007727DB" w:rsidRDefault="008E5074" w:rsidP="007727DB">
      <w:pPr>
        <w:pStyle w:val="bibliographie"/>
        <w:numPr>
          <w:ilvl w:val="0"/>
          <w:numId w:val="12"/>
        </w:numPr>
        <w:spacing w:before="0" w:beforeAutospacing="0" w:after="0" w:afterAutospacing="0"/>
        <w:ind w:left="284" w:hanging="284"/>
        <w:contextualSpacing/>
        <w:jc w:val="both"/>
        <w:rPr>
          <w:sz w:val="20"/>
          <w:szCs w:val="20"/>
          <w:lang w:val="en-IN"/>
        </w:rPr>
      </w:pPr>
      <w:r w:rsidRPr="007727DB">
        <w:rPr>
          <w:sz w:val="20"/>
          <w:szCs w:val="20"/>
          <w:lang w:val="en-IN"/>
        </w:rPr>
        <w:t>Polit D. F. (2010) </w:t>
      </w:r>
      <w:r w:rsidRPr="007727DB">
        <w:rPr>
          <w:i/>
          <w:iCs/>
          <w:sz w:val="20"/>
          <w:szCs w:val="20"/>
          <w:lang w:val="en-IN"/>
        </w:rPr>
        <w:t>Statistics and data analysis for nursing research</w:t>
      </w:r>
      <w:r w:rsidRPr="007727DB">
        <w:rPr>
          <w:sz w:val="20"/>
          <w:szCs w:val="20"/>
          <w:lang w:val="en-IN"/>
        </w:rPr>
        <w:t>, 2nd ed. Boston, MA: Pearson.</w:t>
      </w:r>
    </w:p>
    <w:p w14:paraId="68FDF501"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1A0834">
        <w:rPr>
          <w:rFonts w:ascii="Times New Roman" w:hAnsi="Times New Roman" w:cs="Times New Roman"/>
          <w:sz w:val="20"/>
          <w:szCs w:val="20"/>
          <w:lang w:val="pt-BR"/>
        </w:rPr>
        <w:t xml:space="preserve">Rodrigues, P., Borges, A., &amp; Vieira, E. (2023). </w:t>
      </w:r>
      <w:r w:rsidRPr="007727DB">
        <w:rPr>
          <w:rFonts w:ascii="Times New Roman" w:hAnsi="Times New Roman" w:cs="Times New Roman"/>
          <w:sz w:val="20"/>
          <w:szCs w:val="20"/>
        </w:rPr>
        <w:t>Gastronomic experiences on tourists’ life satisfaction and happiness: The case of Porto. </w:t>
      </w:r>
      <w:r w:rsidRPr="007727DB">
        <w:rPr>
          <w:rFonts w:ascii="Times New Roman" w:hAnsi="Times New Roman" w:cs="Times New Roman"/>
          <w:i/>
          <w:iCs/>
          <w:sz w:val="20"/>
          <w:szCs w:val="20"/>
        </w:rPr>
        <w:t>European Journal of Tourism Research</w:t>
      </w:r>
      <w:r w:rsidRPr="007727DB">
        <w:rPr>
          <w:rFonts w:ascii="Times New Roman" w:hAnsi="Times New Roman" w:cs="Times New Roman"/>
          <w:sz w:val="20"/>
          <w:szCs w:val="20"/>
        </w:rPr>
        <w:t>, </w:t>
      </w:r>
      <w:r w:rsidRPr="007727DB">
        <w:rPr>
          <w:rFonts w:ascii="Times New Roman" w:hAnsi="Times New Roman" w:cs="Times New Roman"/>
          <w:i/>
          <w:iCs/>
          <w:sz w:val="20"/>
          <w:szCs w:val="20"/>
        </w:rPr>
        <w:t>34</w:t>
      </w:r>
      <w:r w:rsidRPr="007727DB">
        <w:rPr>
          <w:rFonts w:ascii="Times New Roman" w:hAnsi="Times New Roman" w:cs="Times New Roman"/>
          <w:sz w:val="20"/>
          <w:szCs w:val="20"/>
        </w:rPr>
        <w:t>, 3412. https://doi.org/10.54055/ejtr.v34i.3034</w:t>
      </w:r>
    </w:p>
    <w:p w14:paraId="10392171"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lang w:val="en-IN"/>
        </w:rPr>
      </w:pPr>
      <w:r w:rsidRPr="007727DB">
        <w:rPr>
          <w:rFonts w:ascii="Times New Roman" w:hAnsi="Times New Roman" w:cs="Times New Roman"/>
          <w:sz w:val="20"/>
          <w:szCs w:val="20"/>
        </w:rPr>
        <w:t>Rousta, A., &amp; Jamshidi, D. (2020). Food tourism value: Investigating the factors that influence tourists to revisit. </w:t>
      </w:r>
      <w:r w:rsidRPr="007727DB">
        <w:rPr>
          <w:rFonts w:ascii="Times New Roman" w:hAnsi="Times New Roman" w:cs="Times New Roman"/>
          <w:i/>
          <w:iCs/>
          <w:sz w:val="20"/>
          <w:szCs w:val="20"/>
        </w:rPr>
        <w:t>Journal of vacation marketing</w:t>
      </w:r>
      <w:r w:rsidRPr="007727DB">
        <w:rPr>
          <w:rFonts w:ascii="Times New Roman" w:hAnsi="Times New Roman" w:cs="Times New Roman"/>
          <w:sz w:val="20"/>
          <w:szCs w:val="20"/>
        </w:rPr>
        <w:t>, </w:t>
      </w:r>
      <w:r w:rsidRPr="007727DB">
        <w:rPr>
          <w:rFonts w:ascii="Times New Roman" w:hAnsi="Times New Roman" w:cs="Times New Roman"/>
          <w:i/>
          <w:iCs/>
          <w:sz w:val="20"/>
          <w:szCs w:val="20"/>
        </w:rPr>
        <w:t>26</w:t>
      </w:r>
      <w:r w:rsidRPr="007727DB">
        <w:rPr>
          <w:rFonts w:ascii="Times New Roman" w:hAnsi="Times New Roman" w:cs="Times New Roman"/>
          <w:sz w:val="20"/>
          <w:szCs w:val="20"/>
        </w:rPr>
        <w:t>(1), 73-95.</w:t>
      </w:r>
    </w:p>
    <w:p w14:paraId="62AA80EA"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lang w:val="en-IN"/>
        </w:rPr>
      </w:pPr>
      <w:proofErr w:type="spellStart"/>
      <w:r w:rsidRPr="007727DB">
        <w:rPr>
          <w:rFonts w:ascii="Times New Roman" w:hAnsi="Times New Roman" w:cs="Times New Roman"/>
          <w:sz w:val="20"/>
          <w:szCs w:val="20"/>
        </w:rPr>
        <w:t>Shoukat</w:t>
      </w:r>
      <w:proofErr w:type="spellEnd"/>
      <w:r w:rsidRPr="007727DB">
        <w:rPr>
          <w:rFonts w:ascii="Times New Roman" w:hAnsi="Times New Roman" w:cs="Times New Roman"/>
          <w:sz w:val="20"/>
          <w:szCs w:val="20"/>
        </w:rPr>
        <w:t xml:space="preserve">, M. H., Selem, K. M., </w:t>
      </w:r>
      <w:proofErr w:type="spellStart"/>
      <w:r w:rsidRPr="007727DB">
        <w:rPr>
          <w:rFonts w:ascii="Times New Roman" w:hAnsi="Times New Roman" w:cs="Times New Roman"/>
          <w:sz w:val="20"/>
          <w:szCs w:val="20"/>
        </w:rPr>
        <w:t>Elgammal</w:t>
      </w:r>
      <w:proofErr w:type="spellEnd"/>
      <w:r w:rsidRPr="007727DB">
        <w:rPr>
          <w:rFonts w:ascii="Times New Roman" w:hAnsi="Times New Roman" w:cs="Times New Roman"/>
          <w:sz w:val="20"/>
          <w:szCs w:val="20"/>
        </w:rPr>
        <w:t xml:space="preserve">, I., Ramkissoon, H., </w:t>
      </w:r>
      <w:proofErr w:type="spellStart"/>
      <w:r w:rsidRPr="007727DB">
        <w:rPr>
          <w:rFonts w:ascii="Times New Roman" w:hAnsi="Times New Roman" w:cs="Times New Roman"/>
          <w:sz w:val="20"/>
          <w:szCs w:val="20"/>
        </w:rPr>
        <w:t>Amponaah</w:t>
      </w:r>
      <w:proofErr w:type="spellEnd"/>
      <w:r w:rsidRPr="007727DB">
        <w:rPr>
          <w:rFonts w:ascii="Times New Roman" w:hAnsi="Times New Roman" w:cs="Times New Roman"/>
          <w:sz w:val="20"/>
          <w:szCs w:val="20"/>
        </w:rPr>
        <w:t xml:space="preserve">, M. (2023). Consequences of local culinary memorable experience: Evidence from TikTok influencers. </w:t>
      </w:r>
      <w:r w:rsidRPr="007727DB">
        <w:rPr>
          <w:rFonts w:ascii="Times New Roman" w:hAnsi="Times New Roman" w:cs="Times New Roman"/>
          <w:sz w:val="20"/>
          <w:szCs w:val="20"/>
          <w:lang w:val="en-IN"/>
        </w:rPr>
        <w:t xml:space="preserve">Acta </w:t>
      </w:r>
      <w:proofErr w:type="spellStart"/>
      <w:r w:rsidRPr="007727DB">
        <w:rPr>
          <w:rFonts w:ascii="Times New Roman" w:hAnsi="Times New Roman" w:cs="Times New Roman"/>
          <w:i/>
          <w:iCs/>
          <w:sz w:val="20"/>
          <w:szCs w:val="20"/>
          <w:lang w:val="en-IN"/>
        </w:rPr>
        <w:t>Psychologica</w:t>
      </w:r>
      <w:proofErr w:type="spellEnd"/>
      <w:r w:rsidRPr="007727DB">
        <w:rPr>
          <w:rFonts w:ascii="Times New Roman" w:hAnsi="Times New Roman" w:cs="Times New Roman"/>
          <w:sz w:val="20"/>
          <w:szCs w:val="20"/>
          <w:lang w:val="en-IN"/>
        </w:rPr>
        <w:t>, 238, 103962. https://doi.org/10.1016/j.actpsy.2023.103962.</w:t>
      </w:r>
    </w:p>
    <w:p w14:paraId="4220757D" w14:textId="77777777" w:rsidR="008E5074" w:rsidRPr="007727DB" w:rsidRDefault="008E5074" w:rsidP="007727DB">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rPr>
        <w:t xml:space="preserve">Smith, S. &amp; Costello, C. (2008). Culinary tourism: Satisfaction with a culinary event utilizing importance-performance grid analysis. </w:t>
      </w:r>
      <w:r w:rsidRPr="007727DB">
        <w:rPr>
          <w:rFonts w:ascii="Times New Roman" w:hAnsi="Times New Roman" w:cs="Times New Roman"/>
          <w:i/>
          <w:iCs/>
          <w:sz w:val="20"/>
          <w:szCs w:val="20"/>
        </w:rPr>
        <w:t>Journal of Vacation Marketing, 15</w:t>
      </w:r>
      <w:r w:rsidRPr="007727DB">
        <w:rPr>
          <w:rFonts w:ascii="Times New Roman" w:hAnsi="Times New Roman" w:cs="Times New Roman"/>
          <w:sz w:val="20"/>
          <w:szCs w:val="20"/>
        </w:rPr>
        <w:t xml:space="preserve">(2), 99-110. </w:t>
      </w:r>
    </w:p>
    <w:p w14:paraId="72480623" w14:textId="5F7610C4"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rPr>
        <w:t xml:space="preserve">Smith, S. L. J., Xiao, H. (2008). Culinary tourism supply chains: A preliminary examination. </w:t>
      </w:r>
      <w:r w:rsidRPr="007727DB">
        <w:rPr>
          <w:rFonts w:ascii="Times New Roman" w:hAnsi="Times New Roman" w:cs="Times New Roman"/>
          <w:i/>
          <w:iCs/>
          <w:sz w:val="20"/>
          <w:szCs w:val="20"/>
        </w:rPr>
        <w:t>Journal of Travel Research, 46</w:t>
      </w:r>
      <w:r w:rsidRPr="007727DB">
        <w:rPr>
          <w:rFonts w:ascii="Times New Roman" w:hAnsi="Times New Roman" w:cs="Times New Roman"/>
          <w:sz w:val="20"/>
          <w:szCs w:val="20"/>
        </w:rPr>
        <w:t xml:space="preserve">(3), 289-299. </w:t>
      </w:r>
      <w:proofErr w:type="gramStart"/>
      <w:r w:rsidRPr="007727DB">
        <w:rPr>
          <w:rFonts w:ascii="Times New Roman" w:hAnsi="Times New Roman" w:cs="Times New Roman"/>
          <w:sz w:val="20"/>
          <w:szCs w:val="20"/>
        </w:rPr>
        <w:t>DOI :</w:t>
      </w:r>
      <w:proofErr w:type="gramEnd"/>
      <w:r w:rsidRPr="007727DB">
        <w:rPr>
          <w:rFonts w:ascii="Times New Roman" w:hAnsi="Times New Roman" w:cs="Times New Roman"/>
          <w:sz w:val="20"/>
          <w:szCs w:val="20"/>
        </w:rPr>
        <w:t xml:space="preserve"> 10.1177/0047287506303981 </w:t>
      </w:r>
    </w:p>
    <w:p w14:paraId="502062BA" w14:textId="77777777" w:rsidR="008E5074" w:rsidRPr="007727DB" w:rsidRDefault="008E5074" w:rsidP="007727DB">
      <w:pPr>
        <w:pStyle w:val="ListParagraph"/>
        <w:numPr>
          <w:ilvl w:val="0"/>
          <w:numId w:val="12"/>
        </w:numPr>
        <w:autoSpaceDE w:val="0"/>
        <w:autoSpaceDN w:val="0"/>
        <w:adjustRightInd w:val="0"/>
        <w:spacing w:after="0" w:line="240" w:lineRule="auto"/>
        <w:ind w:left="284" w:hanging="284"/>
        <w:jc w:val="both"/>
        <w:rPr>
          <w:rFonts w:ascii="Times New Roman" w:hAnsi="Times New Roman" w:cs="Times New Roman"/>
          <w:sz w:val="20"/>
          <w:szCs w:val="20"/>
          <w:lang w:val="en"/>
        </w:rPr>
      </w:pPr>
      <w:r w:rsidRPr="007727DB">
        <w:rPr>
          <w:rFonts w:ascii="Times New Roman" w:hAnsi="Times New Roman" w:cs="Times New Roman"/>
          <w:sz w:val="20"/>
          <w:szCs w:val="20"/>
        </w:rPr>
        <w:lastRenderedPageBreak/>
        <w:t xml:space="preserve">Stone, H., </w:t>
      </w:r>
      <w:proofErr w:type="spellStart"/>
      <w:r w:rsidRPr="007727DB">
        <w:rPr>
          <w:rFonts w:ascii="Times New Roman" w:hAnsi="Times New Roman" w:cs="Times New Roman"/>
          <w:sz w:val="20"/>
          <w:szCs w:val="20"/>
        </w:rPr>
        <w:t>Sthapit</w:t>
      </w:r>
      <w:proofErr w:type="spellEnd"/>
      <w:r w:rsidRPr="007727DB">
        <w:rPr>
          <w:rFonts w:ascii="Times New Roman" w:hAnsi="Times New Roman" w:cs="Times New Roman"/>
          <w:sz w:val="20"/>
          <w:szCs w:val="20"/>
        </w:rPr>
        <w:t xml:space="preserve">, E., &amp; Bjork, P. (2022). </w:t>
      </w:r>
      <w:r w:rsidRPr="007727DB">
        <w:rPr>
          <w:rFonts w:ascii="Times New Roman" w:hAnsi="Times New Roman" w:cs="Times New Roman"/>
          <w:sz w:val="20"/>
          <w:szCs w:val="20"/>
          <w:lang w:val="en"/>
        </w:rPr>
        <w:t xml:space="preserve">Memorable tourism experience: A review and research agenda. </w:t>
      </w:r>
      <w:r w:rsidRPr="007727DB">
        <w:rPr>
          <w:rFonts w:ascii="Times New Roman" w:hAnsi="Times New Roman" w:cs="Times New Roman"/>
          <w:i/>
          <w:iCs/>
          <w:sz w:val="20"/>
          <w:szCs w:val="20"/>
          <w:lang w:val="en"/>
        </w:rPr>
        <w:t>Psychology and Marketing, 39</w:t>
      </w:r>
      <w:r w:rsidRPr="007727DB">
        <w:rPr>
          <w:rFonts w:ascii="Times New Roman" w:hAnsi="Times New Roman" w:cs="Times New Roman"/>
          <w:sz w:val="20"/>
          <w:szCs w:val="20"/>
          <w:lang w:val="en"/>
        </w:rPr>
        <w:t xml:space="preserve">(8), </w:t>
      </w:r>
      <w:r w:rsidRPr="007727DB">
        <w:rPr>
          <w:rFonts w:ascii="Times New Roman" w:hAnsi="Times New Roman" w:cs="Times New Roman"/>
          <w:sz w:val="20"/>
          <w:szCs w:val="20"/>
        </w:rPr>
        <w:t>1467-1486.</w:t>
      </w:r>
    </w:p>
    <w:p w14:paraId="057856B6"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lang w:val="en-IN"/>
        </w:rPr>
        <w:t xml:space="preserve">Tabachnick, B. G., &amp; Fidell, L. S. (2013). </w:t>
      </w:r>
      <w:r w:rsidRPr="007727DB">
        <w:rPr>
          <w:rFonts w:ascii="Times New Roman" w:hAnsi="Times New Roman" w:cs="Times New Roman"/>
          <w:i/>
          <w:iCs/>
          <w:sz w:val="20"/>
          <w:szCs w:val="20"/>
          <w:lang w:val="en-IN"/>
        </w:rPr>
        <w:t>Using Multivariate Statistics</w:t>
      </w:r>
      <w:r w:rsidRPr="007727DB">
        <w:rPr>
          <w:rFonts w:ascii="Times New Roman" w:hAnsi="Times New Roman" w:cs="Times New Roman"/>
          <w:sz w:val="20"/>
          <w:szCs w:val="20"/>
          <w:lang w:val="en-IN"/>
        </w:rPr>
        <w:t xml:space="preserve"> (6th ed.). Boston, MA: Pearson.</w:t>
      </w:r>
    </w:p>
    <w:p w14:paraId="74A32F20"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rPr>
        <w:t xml:space="preserve">UNWTO. (2012). </w:t>
      </w:r>
      <w:r w:rsidRPr="007727DB">
        <w:rPr>
          <w:rFonts w:ascii="Times New Roman" w:hAnsi="Times New Roman" w:cs="Times New Roman"/>
          <w:i/>
          <w:iCs/>
          <w:sz w:val="20"/>
          <w:szCs w:val="20"/>
        </w:rPr>
        <w:t>UNWTO Annual Report 2012</w:t>
      </w:r>
      <w:r w:rsidRPr="007727DB">
        <w:rPr>
          <w:rFonts w:ascii="Times New Roman" w:hAnsi="Times New Roman" w:cs="Times New Roman"/>
          <w:sz w:val="20"/>
          <w:szCs w:val="20"/>
        </w:rPr>
        <w:t>. UNWTO, Madrid, DOI: https://doi.org/10.18111/9789284415373</w:t>
      </w:r>
    </w:p>
    <w:p w14:paraId="3353C281" w14:textId="77777777" w:rsidR="008E5074" w:rsidRPr="007727DB" w:rsidRDefault="008E5074" w:rsidP="007727DB">
      <w:pPr>
        <w:pStyle w:val="ListParagraph"/>
        <w:numPr>
          <w:ilvl w:val="0"/>
          <w:numId w:val="12"/>
        </w:numPr>
        <w:spacing w:after="0" w:line="240" w:lineRule="auto"/>
        <w:ind w:left="284" w:hanging="284"/>
        <w:jc w:val="both"/>
        <w:rPr>
          <w:rFonts w:ascii="Times New Roman" w:hAnsi="Times New Roman" w:cs="Times New Roman"/>
          <w:sz w:val="20"/>
          <w:szCs w:val="20"/>
        </w:rPr>
      </w:pPr>
      <w:r w:rsidRPr="007727DB">
        <w:rPr>
          <w:rFonts w:ascii="Times New Roman" w:hAnsi="Times New Roman" w:cs="Times New Roman"/>
          <w:sz w:val="20"/>
          <w:szCs w:val="20"/>
        </w:rPr>
        <w:t xml:space="preserve">Wolf, E. (2002). Culinary tourism: A Tasty Economic Proposition. </w:t>
      </w:r>
      <w:r w:rsidRPr="007727DB">
        <w:rPr>
          <w:rFonts w:ascii="Times New Roman" w:hAnsi="Times New Roman" w:cs="Times New Roman"/>
          <w:i/>
          <w:iCs/>
          <w:sz w:val="20"/>
          <w:szCs w:val="20"/>
        </w:rPr>
        <w:t xml:space="preserve">International Culinary Tourism Task Force. </w:t>
      </w:r>
      <w:r w:rsidRPr="007727DB">
        <w:rPr>
          <w:rFonts w:ascii="Times New Roman" w:hAnsi="Times New Roman" w:cs="Times New Roman"/>
          <w:sz w:val="20"/>
          <w:szCs w:val="20"/>
        </w:rPr>
        <w:t xml:space="preserve">Retrieved from http://www.culinarytourism.org. </w:t>
      </w:r>
    </w:p>
    <w:p w14:paraId="0E076D4B" w14:textId="77777777" w:rsidR="00173EF4" w:rsidRPr="007727DB" w:rsidRDefault="00173EF4" w:rsidP="007727DB">
      <w:pPr>
        <w:spacing w:after="0" w:line="240" w:lineRule="auto"/>
        <w:ind w:firstLine="720"/>
        <w:contextualSpacing/>
        <w:jc w:val="both"/>
        <w:rPr>
          <w:rFonts w:ascii="Times New Roman" w:hAnsi="Times New Roman" w:cs="Times New Roman"/>
          <w:sz w:val="20"/>
          <w:szCs w:val="20"/>
        </w:rPr>
      </w:pPr>
    </w:p>
    <w:sectPr w:rsidR="00173EF4" w:rsidRPr="007727DB" w:rsidSect="00AC34F7">
      <w:footerReference w:type="default" r:id="rId13"/>
      <w:pgSz w:w="11907" w:h="16840" w:code="9"/>
      <w:pgMar w:top="1021" w:right="1066" w:bottom="964" w:left="1168" w:header="851" w:footer="777" w:gutter="0"/>
      <w:pgNumType w:start="2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7839" w14:textId="77777777" w:rsidR="001E5F46" w:rsidRDefault="001E5F46" w:rsidP="00DA48FC">
      <w:pPr>
        <w:spacing w:after="0" w:line="240" w:lineRule="auto"/>
      </w:pPr>
      <w:r>
        <w:separator/>
      </w:r>
    </w:p>
  </w:endnote>
  <w:endnote w:type="continuationSeparator" w:id="0">
    <w:p w14:paraId="63725FCC" w14:textId="77777777" w:rsidR="001E5F46" w:rsidRDefault="001E5F46" w:rsidP="00DA4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7D79" w14:textId="096D87CB" w:rsidR="007727DB" w:rsidRPr="00570163" w:rsidRDefault="007727DB" w:rsidP="007727DB">
    <w:pPr>
      <w:pStyle w:val="Footer"/>
      <w:tabs>
        <w:tab w:val="clear" w:pos="9360"/>
        <w:tab w:val="right" w:pos="9639"/>
      </w:tabs>
      <w:jc w:val="both"/>
      <w:rPr>
        <w:rFonts w:ascii="Times New Roman" w:hAnsi="Times New Roman" w:cs="Times New Roman"/>
        <w:sz w:val="20"/>
        <w:szCs w:val="14"/>
      </w:rPr>
    </w:pPr>
    <w:r>
      <w:rPr>
        <w:rFonts w:ascii="Times New Roman" w:hAnsi="Times New Roman" w:cs="Times New Roman"/>
        <w:sz w:val="20"/>
        <w:szCs w:val="14"/>
      </w:rPr>
      <w:t>Volume-11</w:t>
    </w:r>
    <w:r w:rsidRPr="00570163">
      <w:rPr>
        <w:rFonts w:ascii="Times New Roman" w:hAnsi="Times New Roman" w:cs="Times New Roman"/>
        <w:sz w:val="20"/>
        <w:szCs w:val="14"/>
      </w:rPr>
      <w:t xml:space="preserve"> | Issue-0</w:t>
    </w:r>
    <w:r>
      <w:rPr>
        <w:rFonts w:ascii="Times New Roman" w:hAnsi="Times New Roman" w:cs="Times New Roman"/>
        <w:sz w:val="20"/>
        <w:szCs w:val="14"/>
      </w:rPr>
      <w:t>1</w:t>
    </w:r>
    <w:r w:rsidRPr="00570163">
      <w:rPr>
        <w:rFonts w:ascii="Times New Roman" w:hAnsi="Times New Roman" w:cs="Times New Roman"/>
        <w:sz w:val="20"/>
        <w:szCs w:val="14"/>
      </w:rPr>
      <w:t xml:space="preserve"> | </w:t>
    </w:r>
    <w:r>
      <w:rPr>
        <w:rFonts w:ascii="Times New Roman" w:hAnsi="Times New Roman" w:cs="Times New Roman"/>
        <w:sz w:val="20"/>
        <w:szCs w:val="14"/>
      </w:rPr>
      <w:t>January</w:t>
    </w:r>
    <w:r w:rsidRPr="00570163">
      <w:rPr>
        <w:rFonts w:ascii="Times New Roman" w:hAnsi="Times New Roman" w:cs="Times New Roman"/>
        <w:sz w:val="20"/>
        <w:szCs w:val="14"/>
      </w:rPr>
      <w:t xml:space="preserve"> 20</w:t>
    </w:r>
    <w:r>
      <w:rPr>
        <w:rFonts w:ascii="Times New Roman" w:hAnsi="Times New Roman" w:cs="Times New Roman"/>
        <w:sz w:val="20"/>
        <w:szCs w:val="14"/>
      </w:rPr>
      <w:t>25</w:t>
    </w:r>
    <w:r w:rsidRPr="00570163">
      <w:rPr>
        <w:rFonts w:ascii="Times New Roman" w:hAnsi="Times New Roman" w:cs="Times New Roman"/>
        <w:sz w:val="20"/>
        <w:szCs w:val="14"/>
      </w:rPr>
      <w:tab/>
    </w:r>
    <w:r w:rsidRPr="00570163">
      <w:rPr>
        <w:rFonts w:ascii="Times New Roman" w:hAnsi="Times New Roman" w:cs="Times New Roman"/>
        <w:sz w:val="20"/>
        <w:szCs w:val="14"/>
      </w:rPr>
      <w:tab/>
    </w:r>
    <w:r w:rsidRPr="00570163">
      <w:rPr>
        <w:rFonts w:ascii="Times New Roman" w:hAnsi="Times New Roman" w:cs="Times New Roman"/>
        <w:sz w:val="20"/>
        <w:szCs w:val="14"/>
      </w:rPr>
      <w:fldChar w:fldCharType="begin"/>
    </w:r>
    <w:r w:rsidRPr="00570163">
      <w:rPr>
        <w:rFonts w:ascii="Times New Roman" w:hAnsi="Times New Roman" w:cs="Times New Roman"/>
        <w:sz w:val="20"/>
        <w:szCs w:val="14"/>
      </w:rPr>
      <w:instrText xml:space="preserve"> PAGE   \* MERGEFORMAT </w:instrText>
    </w:r>
    <w:r w:rsidRPr="00570163">
      <w:rPr>
        <w:rFonts w:ascii="Times New Roman" w:hAnsi="Times New Roman" w:cs="Times New Roman"/>
        <w:sz w:val="20"/>
        <w:szCs w:val="14"/>
      </w:rPr>
      <w:fldChar w:fldCharType="separate"/>
    </w:r>
    <w:r>
      <w:rPr>
        <w:rFonts w:ascii="Times New Roman" w:hAnsi="Times New Roman" w:cs="Times New Roman"/>
        <w:noProof/>
        <w:sz w:val="20"/>
        <w:szCs w:val="14"/>
      </w:rPr>
      <w:t>7</w:t>
    </w:r>
    <w:r w:rsidRPr="00570163">
      <w:rPr>
        <w:rFonts w:ascii="Times New Roman" w:hAnsi="Times New Roman" w:cs="Times New Roman"/>
        <w:noProof/>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26E4" w14:textId="77777777" w:rsidR="001E5F46" w:rsidRDefault="001E5F46" w:rsidP="00DA48FC">
      <w:pPr>
        <w:spacing w:after="0" w:line="240" w:lineRule="auto"/>
      </w:pPr>
      <w:r>
        <w:separator/>
      </w:r>
    </w:p>
  </w:footnote>
  <w:footnote w:type="continuationSeparator" w:id="0">
    <w:p w14:paraId="2EE4215B" w14:textId="77777777" w:rsidR="001E5F46" w:rsidRDefault="001E5F46" w:rsidP="00DA4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E50"/>
    <w:multiLevelType w:val="hybridMultilevel"/>
    <w:tmpl w:val="1A5E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10593"/>
    <w:multiLevelType w:val="multilevel"/>
    <w:tmpl w:val="2A76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C4773"/>
    <w:multiLevelType w:val="multilevel"/>
    <w:tmpl w:val="801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A25E9"/>
    <w:multiLevelType w:val="multilevel"/>
    <w:tmpl w:val="32BA5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347D2"/>
    <w:multiLevelType w:val="multilevel"/>
    <w:tmpl w:val="1BB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46938"/>
    <w:multiLevelType w:val="hybridMultilevel"/>
    <w:tmpl w:val="AF9A1B3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3C9D0FC9"/>
    <w:multiLevelType w:val="multilevel"/>
    <w:tmpl w:val="89645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E796B"/>
    <w:multiLevelType w:val="multilevel"/>
    <w:tmpl w:val="C1AA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55772"/>
    <w:multiLevelType w:val="multilevel"/>
    <w:tmpl w:val="1754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6A5477"/>
    <w:multiLevelType w:val="multilevel"/>
    <w:tmpl w:val="1E2E2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9036A"/>
    <w:multiLevelType w:val="hybridMultilevel"/>
    <w:tmpl w:val="64B4D7E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D874EDC"/>
    <w:multiLevelType w:val="multilevel"/>
    <w:tmpl w:val="3A0A1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5984544">
    <w:abstractNumId w:val="5"/>
  </w:num>
  <w:num w:numId="2" w16cid:durableId="249244913">
    <w:abstractNumId w:val="10"/>
  </w:num>
  <w:num w:numId="3" w16cid:durableId="1877230603">
    <w:abstractNumId w:val="4"/>
  </w:num>
  <w:num w:numId="4" w16cid:durableId="870218809">
    <w:abstractNumId w:val="6"/>
  </w:num>
  <w:num w:numId="5" w16cid:durableId="947782776">
    <w:abstractNumId w:val="2"/>
  </w:num>
  <w:num w:numId="6" w16cid:durableId="278607679">
    <w:abstractNumId w:val="3"/>
  </w:num>
  <w:num w:numId="7" w16cid:durableId="249970710">
    <w:abstractNumId w:val="7"/>
  </w:num>
  <w:num w:numId="8" w16cid:durableId="634065636">
    <w:abstractNumId w:val="1"/>
  </w:num>
  <w:num w:numId="9" w16cid:durableId="1269777766">
    <w:abstractNumId w:val="8"/>
  </w:num>
  <w:num w:numId="10" w16cid:durableId="105122092">
    <w:abstractNumId w:val="9"/>
  </w:num>
  <w:num w:numId="11" w16cid:durableId="287594063">
    <w:abstractNumId w:val="11"/>
  </w:num>
  <w:num w:numId="12" w16cid:durableId="29067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BCB"/>
    <w:rsid w:val="00000043"/>
    <w:rsid w:val="00000D32"/>
    <w:rsid w:val="0000408B"/>
    <w:rsid w:val="00004FC6"/>
    <w:rsid w:val="00031258"/>
    <w:rsid w:val="00034BAB"/>
    <w:rsid w:val="000417CD"/>
    <w:rsid w:val="000514B1"/>
    <w:rsid w:val="00051FAC"/>
    <w:rsid w:val="00062F51"/>
    <w:rsid w:val="000639AA"/>
    <w:rsid w:val="000641E3"/>
    <w:rsid w:val="00064CC4"/>
    <w:rsid w:val="00071C1E"/>
    <w:rsid w:val="00074A0A"/>
    <w:rsid w:val="00090F79"/>
    <w:rsid w:val="000940BA"/>
    <w:rsid w:val="000958B4"/>
    <w:rsid w:val="000976C0"/>
    <w:rsid w:val="000C1F48"/>
    <w:rsid w:val="000D61A3"/>
    <w:rsid w:val="000D6B6C"/>
    <w:rsid w:val="000E06A2"/>
    <w:rsid w:val="000E07E3"/>
    <w:rsid w:val="000E4A6C"/>
    <w:rsid w:val="000E7831"/>
    <w:rsid w:val="000F0512"/>
    <w:rsid w:val="000F2645"/>
    <w:rsid w:val="000F4E0C"/>
    <w:rsid w:val="000F52FA"/>
    <w:rsid w:val="000F736D"/>
    <w:rsid w:val="001052E3"/>
    <w:rsid w:val="00110226"/>
    <w:rsid w:val="001200A2"/>
    <w:rsid w:val="001209B7"/>
    <w:rsid w:val="00121AAB"/>
    <w:rsid w:val="001242F1"/>
    <w:rsid w:val="001245BB"/>
    <w:rsid w:val="00147C70"/>
    <w:rsid w:val="00156DEE"/>
    <w:rsid w:val="001666C3"/>
    <w:rsid w:val="00171935"/>
    <w:rsid w:val="00173EF4"/>
    <w:rsid w:val="00175820"/>
    <w:rsid w:val="00182AFF"/>
    <w:rsid w:val="00184A15"/>
    <w:rsid w:val="00185780"/>
    <w:rsid w:val="001879BE"/>
    <w:rsid w:val="001A06AD"/>
    <w:rsid w:val="001A0834"/>
    <w:rsid w:val="001B3BB2"/>
    <w:rsid w:val="001B4082"/>
    <w:rsid w:val="001B467F"/>
    <w:rsid w:val="001B6770"/>
    <w:rsid w:val="001B6D20"/>
    <w:rsid w:val="001C18AC"/>
    <w:rsid w:val="001D14BA"/>
    <w:rsid w:val="001D65E5"/>
    <w:rsid w:val="001E2AA6"/>
    <w:rsid w:val="001E589B"/>
    <w:rsid w:val="001E5F46"/>
    <w:rsid w:val="001E7C25"/>
    <w:rsid w:val="001F011F"/>
    <w:rsid w:val="001F37CA"/>
    <w:rsid w:val="001F38D5"/>
    <w:rsid w:val="001F5643"/>
    <w:rsid w:val="001F6BF1"/>
    <w:rsid w:val="00200882"/>
    <w:rsid w:val="002047D6"/>
    <w:rsid w:val="002054E3"/>
    <w:rsid w:val="00211640"/>
    <w:rsid w:val="00212C35"/>
    <w:rsid w:val="00214461"/>
    <w:rsid w:val="00216968"/>
    <w:rsid w:val="0023002B"/>
    <w:rsid w:val="0023385F"/>
    <w:rsid w:val="0023394E"/>
    <w:rsid w:val="002378CE"/>
    <w:rsid w:val="00241803"/>
    <w:rsid w:val="0024279D"/>
    <w:rsid w:val="002454CD"/>
    <w:rsid w:val="0025081B"/>
    <w:rsid w:val="00270915"/>
    <w:rsid w:val="00271BC4"/>
    <w:rsid w:val="0027392E"/>
    <w:rsid w:val="00273D40"/>
    <w:rsid w:val="00275BDF"/>
    <w:rsid w:val="00281389"/>
    <w:rsid w:val="00284E9E"/>
    <w:rsid w:val="00286A69"/>
    <w:rsid w:val="00290E84"/>
    <w:rsid w:val="00292E8E"/>
    <w:rsid w:val="00297038"/>
    <w:rsid w:val="002A0A6C"/>
    <w:rsid w:val="002A7426"/>
    <w:rsid w:val="002B7879"/>
    <w:rsid w:val="002C1A03"/>
    <w:rsid w:val="002C24DA"/>
    <w:rsid w:val="002C361E"/>
    <w:rsid w:val="002D3E3F"/>
    <w:rsid w:val="002D654E"/>
    <w:rsid w:val="002F1103"/>
    <w:rsid w:val="003018EE"/>
    <w:rsid w:val="00304302"/>
    <w:rsid w:val="00305478"/>
    <w:rsid w:val="00306F60"/>
    <w:rsid w:val="0031677D"/>
    <w:rsid w:val="0032033C"/>
    <w:rsid w:val="00326F79"/>
    <w:rsid w:val="003316D5"/>
    <w:rsid w:val="00331A1C"/>
    <w:rsid w:val="003406B9"/>
    <w:rsid w:val="0034399C"/>
    <w:rsid w:val="00344F9F"/>
    <w:rsid w:val="0034643F"/>
    <w:rsid w:val="00365AAC"/>
    <w:rsid w:val="00365DED"/>
    <w:rsid w:val="00367C64"/>
    <w:rsid w:val="00370BEB"/>
    <w:rsid w:val="00371024"/>
    <w:rsid w:val="00371F2B"/>
    <w:rsid w:val="00380B11"/>
    <w:rsid w:val="003920B4"/>
    <w:rsid w:val="003963FD"/>
    <w:rsid w:val="003A39D1"/>
    <w:rsid w:val="003A52EF"/>
    <w:rsid w:val="003C0D52"/>
    <w:rsid w:val="003C28BA"/>
    <w:rsid w:val="003C36CA"/>
    <w:rsid w:val="003D24F8"/>
    <w:rsid w:val="003D26DA"/>
    <w:rsid w:val="003D4E5E"/>
    <w:rsid w:val="003D4E9B"/>
    <w:rsid w:val="003E2CD2"/>
    <w:rsid w:val="003F171C"/>
    <w:rsid w:val="003F1C60"/>
    <w:rsid w:val="003F2731"/>
    <w:rsid w:val="003F759F"/>
    <w:rsid w:val="004002EA"/>
    <w:rsid w:val="0040396A"/>
    <w:rsid w:val="00404E49"/>
    <w:rsid w:val="00411F69"/>
    <w:rsid w:val="00416364"/>
    <w:rsid w:val="00430B81"/>
    <w:rsid w:val="00442626"/>
    <w:rsid w:val="00443CB1"/>
    <w:rsid w:val="00446A9F"/>
    <w:rsid w:val="004502F1"/>
    <w:rsid w:val="00451E3F"/>
    <w:rsid w:val="0046693E"/>
    <w:rsid w:val="004724B5"/>
    <w:rsid w:val="004764BA"/>
    <w:rsid w:val="00481CDF"/>
    <w:rsid w:val="00487C75"/>
    <w:rsid w:val="00490695"/>
    <w:rsid w:val="00492071"/>
    <w:rsid w:val="00492CAA"/>
    <w:rsid w:val="004A6805"/>
    <w:rsid w:val="004B0A9A"/>
    <w:rsid w:val="004B0FDD"/>
    <w:rsid w:val="004B6442"/>
    <w:rsid w:val="004C257E"/>
    <w:rsid w:val="004C4EFE"/>
    <w:rsid w:val="004D25C2"/>
    <w:rsid w:val="004D38D0"/>
    <w:rsid w:val="004D7A07"/>
    <w:rsid w:val="004E1FDE"/>
    <w:rsid w:val="004E7D73"/>
    <w:rsid w:val="004E7E4A"/>
    <w:rsid w:val="004F53EB"/>
    <w:rsid w:val="004F651F"/>
    <w:rsid w:val="005028F7"/>
    <w:rsid w:val="00502DBF"/>
    <w:rsid w:val="005143FC"/>
    <w:rsid w:val="00533333"/>
    <w:rsid w:val="00535E7B"/>
    <w:rsid w:val="00537F9E"/>
    <w:rsid w:val="00540F51"/>
    <w:rsid w:val="00543F9C"/>
    <w:rsid w:val="00547677"/>
    <w:rsid w:val="00547FCE"/>
    <w:rsid w:val="005512F4"/>
    <w:rsid w:val="005517AD"/>
    <w:rsid w:val="00551B46"/>
    <w:rsid w:val="0056526A"/>
    <w:rsid w:val="00574A12"/>
    <w:rsid w:val="00575310"/>
    <w:rsid w:val="00576832"/>
    <w:rsid w:val="0057730E"/>
    <w:rsid w:val="005935A1"/>
    <w:rsid w:val="00593F33"/>
    <w:rsid w:val="005963E6"/>
    <w:rsid w:val="005A51B0"/>
    <w:rsid w:val="005A544E"/>
    <w:rsid w:val="005A6020"/>
    <w:rsid w:val="005A744F"/>
    <w:rsid w:val="005C6F40"/>
    <w:rsid w:val="005D4FA0"/>
    <w:rsid w:val="005D56FC"/>
    <w:rsid w:val="005D7C8A"/>
    <w:rsid w:val="005E125C"/>
    <w:rsid w:val="005E5D0F"/>
    <w:rsid w:val="005E60DB"/>
    <w:rsid w:val="005F7AA4"/>
    <w:rsid w:val="00602461"/>
    <w:rsid w:val="00611C54"/>
    <w:rsid w:val="006175A4"/>
    <w:rsid w:val="00620209"/>
    <w:rsid w:val="00626C1E"/>
    <w:rsid w:val="006344FB"/>
    <w:rsid w:val="006352C9"/>
    <w:rsid w:val="00645870"/>
    <w:rsid w:val="006459A6"/>
    <w:rsid w:val="00650A25"/>
    <w:rsid w:val="0065350E"/>
    <w:rsid w:val="006555DA"/>
    <w:rsid w:val="00657872"/>
    <w:rsid w:val="006706E2"/>
    <w:rsid w:val="00670CE3"/>
    <w:rsid w:val="00672256"/>
    <w:rsid w:val="00675B63"/>
    <w:rsid w:val="00676BCB"/>
    <w:rsid w:val="006811FA"/>
    <w:rsid w:val="006907A5"/>
    <w:rsid w:val="006948E1"/>
    <w:rsid w:val="0069710C"/>
    <w:rsid w:val="006A1354"/>
    <w:rsid w:val="006B4033"/>
    <w:rsid w:val="006C061D"/>
    <w:rsid w:val="006C1C3D"/>
    <w:rsid w:val="006C4050"/>
    <w:rsid w:val="006D0540"/>
    <w:rsid w:val="006D377E"/>
    <w:rsid w:val="006D508F"/>
    <w:rsid w:val="006D5609"/>
    <w:rsid w:val="006E67DD"/>
    <w:rsid w:val="006F77EF"/>
    <w:rsid w:val="00701064"/>
    <w:rsid w:val="007036D4"/>
    <w:rsid w:val="00716A2A"/>
    <w:rsid w:val="00724448"/>
    <w:rsid w:val="007245FB"/>
    <w:rsid w:val="00726C0E"/>
    <w:rsid w:val="00730953"/>
    <w:rsid w:val="00737803"/>
    <w:rsid w:val="00744D8E"/>
    <w:rsid w:val="00747297"/>
    <w:rsid w:val="00750D9B"/>
    <w:rsid w:val="0075128A"/>
    <w:rsid w:val="00752455"/>
    <w:rsid w:val="00757079"/>
    <w:rsid w:val="00763F5F"/>
    <w:rsid w:val="007727DB"/>
    <w:rsid w:val="00772A10"/>
    <w:rsid w:val="0077624A"/>
    <w:rsid w:val="00776286"/>
    <w:rsid w:val="00794A1C"/>
    <w:rsid w:val="007B4575"/>
    <w:rsid w:val="007B7A88"/>
    <w:rsid w:val="007B7BB5"/>
    <w:rsid w:val="007D6726"/>
    <w:rsid w:val="007E0ADC"/>
    <w:rsid w:val="007E1301"/>
    <w:rsid w:val="007E13C3"/>
    <w:rsid w:val="007E2868"/>
    <w:rsid w:val="007F01B8"/>
    <w:rsid w:val="007F02E0"/>
    <w:rsid w:val="007F0A39"/>
    <w:rsid w:val="007F1501"/>
    <w:rsid w:val="007F2063"/>
    <w:rsid w:val="007F4B80"/>
    <w:rsid w:val="007F66A2"/>
    <w:rsid w:val="00802BF5"/>
    <w:rsid w:val="008036BD"/>
    <w:rsid w:val="00806295"/>
    <w:rsid w:val="00810AFA"/>
    <w:rsid w:val="00811D48"/>
    <w:rsid w:val="00826089"/>
    <w:rsid w:val="00827765"/>
    <w:rsid w:val="00843CB2"/>
    <w:rsid w:val="008443F6"/>
    <w:rsid w:val="00850F77"/>
    <w:rsid w:val="008536CA"/>
    <w:rsid w:val="00853C66"/>
    <w:rsid w:val="00856212"/>
    <w:rsid w:val="00861509"/>
    <w:rsid w:val="008709EF"/>
    <w:rsid w:val="0088770C"/>
    <w:rsid w:val="0089567A"/>
    <w:rsid w:val="008A376B"/>
    <w:rsid w:val="008B16A1"/>
    <w:rsid w:val="008B59C3"/>
    <w:rsid w:val="008B6ECC"/>
    <w:rsid w:val="008C3BF4"/>
    <w:rsid w:val="008D413E"/>
    <w:rsid w:val="008D52EE"/>
    <w:rsid w:val="008E5074"/>
    <w:rsid w:val="008E60BB"/>
    <w:rsid w:val="008E7C3C"/>
    <w:rsid w:val="008E7FD0"/>
    <w:rsid w:val="008F3D04"/>
    <w:rsid w:val="008F6673"/>
    <w:rsid w:val="009026D6"/>
    <w:rsid w:val="00906198"/>
    <w:rsid w:val="00917589"/>
    <w:rsid w:val="009220F1"/>
    <w:rsid w:val="00931E54"/>
    <w:rsid w:val="00951AC0"/>
    <w:rsid w:val="0095685A"/>
    <w:rsid w:val="00964AF4"/>
    <w:rsid w:val="00972215"/>
    <w:rsid w:val="009734FF"/>
    <w:rsid w:val="00987B9F"/>
    <w:rsid w:val="00987FF5"/>
    <w:rsid w:val="009966B2"/>
    <w:rsid w:val="009A093B"/>
    <w:rsid w:val="009A15EC"/>
    <w:rsid w:val="009A4777"/>
    <w:rsid w:val="009B1224"/>
    <w:rsid w:val="009B6C6F"/>
    <w:rsid w:val="009C68B9"/>
    <w:rsid w:val="009D188E"/>
    <w:rsid w:val="009D774E"/>
    <w:rsid w:val="009E0D5C"/>
    <w:rsid w:val="009E313B"/>
    <w:rsid w:val="009E7FBB"/>
    <w:rsid w:val="009F1A90"/>
    <w:rsid w:val="009F703E"/>
    <w:rsid w:val="009F7C6F"/>
    <w:rsid w:val="00A00204"/>
    <w:rsid w:val="00A00378"/>
    <w:rsid w:val="00A11D20"/>
    <w:rsid w:val="00A1215B"/>
    <w:rsid w:val="00A14C6F"/>
    <w:rsid w:val="00A20F4C"/>
    <w:rsid w:val="00A2497A"/>
    <w:rsid w:val="00A37057"/>
    <w:rsid w:val="00A37EE7"/>
    <w:rsid w:val="00A4423C"/>
    <w:rsid w:val="00A445F5"/>
    <w:rsid w:val="00A51495"/>
    <w:rsid w:val="00A52AE7"/>
    <w:rsid w:val="00A675E8"/>
    <w:rsid w:val="00A7289F"/>
    <w:rsid w:val="00A7657A"/>
    <w:rsid w:val="00A839AA"/>
    <w:rsid w:val="00A856B4"/>
    <w:rsid w:val="00A85C3A"/>
    <w:rsid w:val="00A90585"/>
    <w:rsid w:val="00A92154"/>
    <w:rsid w:val="00AA3D3C"/>
    <w:rsid w:val="00AA63D0"/>
    <w:rsid w:val="00AA73B7"/>
    <w:rsid w:val="00AB1F24"/>
    <w:rsid w:val="00AB4831"/>
    <w:rsid w:val="00AB6C2A"/>
    <w:rsid w:val="00AC34F7"/>
    <w:rsid w:val="00AC37D6"/>
    <w:rsid w:val="00AC68D5"/>
    <w:rsid w:val="00AD367E"/>
    <w:rsid w:val="00AD5189"/>
    <w:rsid w:val="00AF6087"/>
    <w:rsid w:val="00AF63C8"/>
    <w:rsid w:val="00AF6D87"/>
    <w:rsid w:val="00AF7501"/>
    <w:rsid w:val="00B05BC4"/>
    <w:rsid w:val="00B17B45"/>
    <w:rsid w:val="00B307E1"/>
    <w:rsid w:val="00B31B62"/>
    <w:rsid w:val="00B31E80"/>
    <w:rsid w:val="00B46E9A"/>
    <w:rsid w:val="00B50327"/>
    <w:rsid w:val="00B535AE"/>
    <w:rsid w:val="00B53D62"/>
    <w:rsid w:val="00B5405E"/>
    <w:rsid w:val="00B56AAB"/>
    <w:rsid w:val="00B65F9E"/>
    <w:rsid w:val="00B66F03"/>
    <w:rsid w:val="00B763C0"/>
    <w:rsid w:val="00B768F2"/>
    <w:rsid w:val="00B77C1E"/>
    <w:rsid w:val="00B77EF4"/>
    <w:rsid w:val="00B857E2"/>
    <w:rsid w:val="00B91270"/>
    <w:rsid w:val="00B92749"/>
    <w:rsid w:val="00B93D49"/>
    <w:rsid w:val="00B9466E"/>
    <w:rsid w:val="00B94E7D"/>
    <w:rsid w:val="00BA47AD"/>
    <w:rsid w:val="00BA4CDE"/>
    <w:rsid w:val="00BA683A"/>
    <w:rsid w:val="00BA7408"/>
    <w:rsid w:val="00BA76AC"/>
    <w:rsid w:val="00BB1686"/>
    <w:rsid w:val="00BB1790"/>
    <w:rsid w:val="00BB1FA6"/>
    <w:rsid w:val="00BB2061"/>
    <w:rsid w:val="00BB4ACE"/>
    <w:rsid w:val="00BB79FE"/>
    <w:rsid w:val="00BC7A75"/>
    <w:rsid w:val="00BD0FDA"/>
    <w:rsid w:val="00BD3104"/>
    <w:rsid w:val="00BD3522"/>
    <w:rsid w:val="00BD4095"/>
    <w:rsid w:val="00BE5DFE"/>
    <w:rsid w:val="00C01774"/>
    <w:rsid w:val="00C03D72"/>
    <w:rsid w:val="00C04BC6"/>
    <w:rsid w:val="00C11CE4"/>
    <w:rsid w:val="00C128E9"/>
    <w:rsid w:val="00C2173E"/>
    <w:rsid w:val="00C22918"/>
    <w:rsid w:val="00C242A2"/>
    <w:rsid w:val="00C32148"/>
    <w:rsid w:val="00C356DC"/>
    <w:rsid w:val="00C44E4E"/>
    <w:rsid w:val="00C46BD8"/>
    <w:rsid w:val="00C55E6C"/>
    <w:rsid w:val="00C63BF4"/>
    <w:rsid w:val="00C64CFC"/>
    <w:rsid w:val="00C6788D"/>
    <w:rsid w:val="00C70CD8"/>
    <w:rsid w:val="00C75EE1"/>
    <w:rsid w:val="00C76563"/>
    <w:rsid w:val="00C77452"/>
    <w:rsid w:val="00C812F1"/>
    <w:rsid w:val="00C851E4"/>
    <w:rsid w:val="00C86B3E"/>
    <w:rsid w:val="00C90EED"/>
    <w:rsid w:val="00C920FA"/>
    <w:rsid w:val="00C94BFA"/>
    <w:rsid w:val="00CA1B2D"/>
    <w:rsid w:val="00CB1FEC"/>
    <w:rsid w:val="00CB6C9B"/>
    <w:rsid w:val="00CC5CD7"/>
    <w:rsid w:val="00CC6DA8"/>
    <w:rsid w:val="00CD3FDE"/>
    <w:rsid w:val="00CD67C7"/>
    <w:rsid w:val="00CD78C8"/>
    <w:rsid w:val="00CE016F"/>
    <w:rsid w:val="00D0057F"/>
    <w:rsid w:val="00D022C5"/>
    <w:rsid w:val="00D03A9C"/>
    <w:rsid w:val="00D07900"/>
    <w:rsid w:val="00D132F4"/>
    <w:rsid w:val="00D22300"/>
    <w:rsid w:val="00D2515C"/>
    <w:rsid w:val="00D428DC"/>
    <w:rsid w:val="00D500F0"/>
    <w:rsid w:val="00D5441D"/>
    <w:rsid w:val="00D55FF1"/>
    <w:rsid w:val="00D6013B"/>
    <w:rsid w:val="00D644F6"/>
    <w:rsid w:val="00D769FD"/>
    <w:rsid w:val="00D826C0"/>
    <w:rsid w:val="00D861B4"/>
    <w:rsid w:val="00D92DEE"/>
    <w:rsid w:val="00D95239"/>
    <w:rsid w:val="00D96AE4"/>
    <w:rsid w:val="00DA48FC"/>
    <w:rsid w:val="00DA6C19"/>
    <w:rsid w:val="00DB047A"/>
    <w:rsid w:val="00DB3A92"/>
    <w:rsid w:val="00DC1EDB"/>
    <w:rsid w:val="00DD059D"/>
    <w:rsid w:val="00DD3A00"/>
    <w:rsid w:val="00DD7B48"/>
    <w:rsid w:val="00DD7DDE"/>
    <w:rsid w:val="00DE195C"/>
    <w:rsid w:val="00DE2E51"/>
    <w:rsid w:val="00DE4B21"/>
    <w:rsid w:val="00DF1C19"/>
    <w:rsid w:val="00DF3656"/>
    <w:rsid w:val="00DF49FA"/>
    <w:rsid w:val="00DF5208"/>
    <w:rsid w:val="00E0561B"/>
    <w:rsid w:val="00E11141"/>
    <w:rsid w:val="00E23486"/>
    <w:rsid w:val="00E24949"/>
    <w:rsid w:val="00E27726"/>
    <w:rsid w:val="00E33E13"/>
    <w:rsid w:val="00E34C2B"/>
    <w:rsid w:val="00E37AB3"/>
    <w:rsid w:val="00E45D90"/>
    <w:rsid w:val="00E527BF"/>
    <w:rsid w:val="00E52A50"/>
    <w:rsid w:val="00E55BF1"/>
    <w:rsid w:val="00E574B2"/>
    <w:rsid w:val="00E733F7"/>
    <w:rsid w:val="00E7435F"/>
    <w:rsid w:val="00E82835"/>
    <w:rsid w:val="00E85BFC"/>
    <w:rsid w:val="00E91D76"/>
    <w:rsid w:val="00EA17A8"/>
    <w:rsid w:val="00EA4F9E"/>
    <w:rsid w:val="00EA7ADF"/>
    <w:rsid w:val="00EB0600"/>
    <w:rsid w:val="00EB2C65"/>
    <w:rsid w:val="00ED6D7B"/>
    <w:rsid w:val="00EE1457"/>
    <w:rsid w:val="00EE5184"/>
    <w:rsid w:val="00EE638C"/>
    <w:rsid w:val="00EE67D3"/>
    <w:rsid w:val="00EF1D5C"/>
    <w:rsid w:val="00EF7A7B"/>
    <w:rsid w:val="00F01504"/>
    <w:rsid w:val="00F01A3B"/>
    <w:rsid w:val="00F0265D"/>
    <w:rsid w:val="00F10C92"/>
    <w:rsid w:val="00F158A5"/>
    <w:rsid w:val="00F257C5"/>
    <w:rsid w:val="00F330C4"/>
    <w:rsid w:val="00F354DE"/>
    <w:rsid w:val="00F37D0F"/>
    <w:rsid w:val="00F4366E"/>
    <w:rsid w:val="00F53DAF"/>
    <w:rsid w:val="00F54523"/>
    <w:rsid w:val="00F57225"/>
    <w:rsid w:val="00F60299"/>
    <w:rsid w:val="00F62040"/>
    <w:rsid w:val="00F63B7D"/>
    <w:rsid w:val="00F71A74"/>
    <w:rsid w:val="00F827D4"/>
    <w:rsid w:val="00F84344"/>
    <w:rsid w:val="00F84756"/>
    <w:rsid w:val="00F87491"/>
    <w:rsid w:val="00F92775"/>
    <w:rsid w:val="00F92E18"/>
    <w:rsid w:val="00F95872"/>
    <w:rsid w:val="00F95CF9"/>
    <w:rsid w:val="00FA5210"/>
    <w:rsid w:val="00FA58D2"/>
    <w:rsid w:val="00FB02D6"/>
    <w:rsid w:val="00FB2EF6"/>
    <w:rsid w:val="00FC07D3"/>
    <w:rsid w:val="00FC4E3F"/>
    <w:rsid w:val="00FD1648"/>
    <w:rsid w:val="00FD52E4"/>
    <w:rsid w:val="00FD7BC2"/>
    <w:rsid w:val="00FE0635"/>
    <w:rsid w:val="00FE6804"/>
    <w:rsid w:val="00FF2DAB"/>
    <w:rsid w:val="00FF38FD"/>
    <w:rsid w:val="00FF4F7F"/>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36D7A"/>
  <w15:docId w15:val="{94C2C433-D5B1-44F4-A6CA-B6471A0B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FC"/>
  </w:style>
  <w:style w:type="paragraph" w:styleId="Footer">
    <w:name w:val="footer"/>
    <w:basedOn w:val="Normal"/>
    <w:link w:val="FooterChar"/>
    <w:uiPriority w:val="99"/>
    <w:unhideWhenUsed/>
    <w:qFormat/>
    <w:rsid w:val="00DA48F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A48FC"/>
  </w:style>
  <w:style w:type="character" w:styleId="Hyperlink">
    <w:name w:val="Hyperlink"/>
    <w:basedOn w:val="DefaultParagraphFont"/>
    <w:uiPriority w:val="99"/>
    <w:unhideWhenUsed/>
    <w:rsid w:val="00110226"/>
    <w:rPr>
      <w:color w:val="0563C1" w:themeColor="hyperlink"/>
      <w:u w:val="single"/>
    </w:rPr>
  </w:style>
  <w:style w:type="character" w:customStyle="1" w:styleId="UnresolvedMention1">
    <w:name w:val="Unresolved Mention1"/>
    <w:basedOn w:val="DefaultParagraphFont"/>
    <w:uiPriority w:val="99"/>
    <w:semiHidden/>
    <w:unhideWhenUsed/>
    <w:rsid w:val="00110226"/>
    <w:rPr>
      <w:color w:val="605E5C"/>
      <w:shd w:val="clear" w:color="auto" w:fill="E1DFDD"/>
    </w:rPr>
  </w:style>
  <w:style w:type="paragraph" w:styleId="ListParagraph">
    <w:name w:val="List Paragraph"/>
    <w:basedOn w:val="Normal"/>
    <w:uiPriority w:val="34"/>
    <w:qFormat/>
    <w:rsid w:val="00BB1686"/>
    <w:pPr>
      <w:ind w:left="720"/>
      <w:contextualSpacing/>
    </w:pPr>
  </w:style>
  <w:style w:type="character" w:styleId="FollowedHyperlink">
    <w:name w:val="FollowedHyperlink"/>
    <w:basedOn w:val="DefaultParagraphFont"/>
    <w:uiPriority w:val="99"/>
    <w:semiHidden/>
    <w:unhideWhenUsed/>
    <w:rsid w:val="00626C1E"/>
    <w:rPr>
      <w:color w:val="954F72" w:themeColor="followedHyperlink"/>
      <w:u w:val="single"/>
    </w:rPr>
  </w:style>
  <w:style w:type="character" w:styleId="Emphasis">
    <w:name w:val="Emphasis"/>
    <w:basedOn w:val="DefaultParagraphFont"/>
    <w:uiPriority w:val="20"/>
    <w:qFormat/>
    <w:rsid w:val="008E5074"/>
    <w:rPr>
      <w:i/>
      <w:iCs/>
    </w:rPr>
  </w:style>
  <w:style w:type="paragraph" w:styleId="NormalWeb">
    <w:name w:val="Normal (Web)"/>
    <w:basedOn w:val="Normal"/>
    <w:uiPriority w:val="99"/>
    <w:unhideWhenUsed/>
    <w:rsid w:val="008E5074"/>
    <w:pPr>
      <w:spacing w:before="100" w:beforeAutospacing="1" w:after="100" w:afterAutospacing="1" w:line="240" w:lineRule="auto"/>
    </w:pPr>
    <w:rPr>
      <w:rFonts w:ascii="Times New Roman" w:eastAsia="Times New Roman" w:hAnsi="Times New Roman" w:cs="Times New Roman"/>
      <w:sz w:val="24"/>
      <w:szCs w:val="24"/>
      <w:lang w:val="en-IN" w:eastAsia="en-IN" w:bidi="ml-IN"/>
    </w:rPr>
  </w:style>
  <w:style w:type="character" w:customStyle="1" w:styleId="anchor-text">
    <w:name w:val="anchor-text"/>
    <w:basedOn w:val="DefaultParagraphFont"/>
    <w:rsid w:val="008E5074"/>
  </w:style>
  <w:style w:type="paragraph" w:customStyle="1" w:styleId="bibliographie">
    <w:name w:val="bibliographie"/>
    <w:basedOn w:val="Normal"/>
    <w:rsid w:val="008E50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727DB"/>
    <w:pPr>
      <w:widowControl w:val="0"/>
      <w:autoSpaceDE w:val="0"/>
      <w:autoSpaceDN w:val="0"/>
      <w:spacing w:before="97"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9953">
      <w:bodyDiv w:val="1"/>
      <w:marLeft w:val="0"/>
      <w:marRight w:val="0"/>
      <w:marTop w:val="0"/>
      <w:marBottom w:val="0"/>
      <w:divBdr>
        <w:top w:val="none" w:sz="0" w:space="0" w:color="auto"/>
        <w:left w:val="none" w:sz="0" w:space="0" w:color="auto"/>
        <w:bottom w:val="none" w:sz="0" w:space="0" w:color="auto"/>
        <w:right w:val="none" w:sz="0" w:space="0" w:color="auto"/>
      </w:divBdr>
    </w:div>
    <w:div w:id="186874886">
      <w:bodyDiv w:val="1"/>
      <w:marLeft w:val="0"/>
      <w:marRight w:val="0"/>
      <w:marTop w:val="0"/>
      <w:marBottom w:val="0"/>
      <w:divBdr>
        <w:top w:val="none" w:sz="0" w:space="0" w:color="auto"/>
        <w:left w:val="none" w:sz="0" w:space="0" w:color="auto"/>
        <w:bottom w:val="none" w:sz="0" w:space="0" w:color="auto"/>
        <w:right w:val="none" w:sz="0" w:space="0" w:color="auto"/>
      </w:divBdr>
    </w:div>
    <w:div w:id="298003048">
      <w:bodyDiv w:val="1"/>
      <w:marLeft w:val="0"/>
      <w:marRight w:val="0"/>
      <w:marTop w:val="0"/>
      <w:marBottom w:val="0"/>
      <w:divBdr>
        <w:top w:val="none" w:sz="0" w:space="0" w:color="auto"/>
        <w:left w:val="none" w:sz="0" w:space="0" w:color="auto"/>
        <w:bottom w:val="none" w:sz="0" w:space="0" w:color="auto"/>
        <w:right w:val="none" w:sz="0" w:space="0" w:color="auto"/>
      </w:divBdr>
    </w:div>
    <w:div w:id="446393822">
      <w:bodyDiv w:val="1"/>
      <w:marLeft w:val="0"/>
      <w:marRight w:val="0"/>
      <w:marTop w:val="0"/>
      <w:marBottom w:val="0"/>
      <w:divBdr>
        <w:top w:val="none" w:sz="0" w:space="0" w:color="auto"/>
        <w:left w:val="none" w:sz="0" w:space="0" w:color="auto"/>
        <w:bottom w:val="none" w:sz="0" w:space="0" w:color="auto"/>
        <w:right w:val="none" w:sz="0" w:space="0" w:color="auto"/>
      </w:divBdr>
    </w:div>
    <w:div w:id="760445368">
      <w:bodyDiv w:val="1"/>
      <w:marLeft w:val="0"/>
      <w:marRight w:val="0"/>
      <w:marTop w:val="0"/>
      <w:marBottom w:val="0"/>
      <w:divBdr>
        <w:top w:val="none" w:sz="0" w:space="0" w:color="auto"/>
        <w:left w:val="none" w:sz="0" w:space="0" w:color="auto"/>
        <w:bottom w:val="none" w:sz="0" w:space="0" w:color="auto"/>
        <w:right w:val="none" w:sz="0" w:space="0" w:color="auto"/>
      </w:divBdr>
    </w:div>
    <w:div w:id="1070955898">
      <w:bodyDiv w:val="1"/>
      <w:marLeft w:val="0"/>
      <w:marRight w:val="0"/>
      <w:marTop w:val="0"/>
      <w:marBottom w:val="0"/>
      <w:divBdr>
        <w:top w:val="none" w:sz="0" w:space="0" w:color="auto"/>
        <w:left w:val="none" w:sz="0" w:space="0" w:color="auto"/>
        <w:bottom w:val="none" w:sz="0" w:space="0" w:color="auto"/>
        <w:right w:val="none" w:sz="0" w:space="0" w:color="auto"/>
      </w:divBdr>
    </w:div>
    <w:div w:id="1284656676">
      <w:bodyDiv w:val="1"/>
      <w:marLeft w:val="0"/>
      <w:marRight w:val="0"/>
      <w:marTop w:val="0"/>
      <w:marBottom w:val="0"/>
      <w:divBdr>
        <w:top w:val="none" w:sz="0" w:space="0" w:color="auto"/>
        <w:left w:val="none" w:sz="0" w:space="0" w:color="auto"/>
        <w:bottom w:val="none" w:sz="0" w:space="0" w:color="auto"/>
        <w:right w:val="none" w:sz="0" w:space="0" w:color="auto"/>
      </w:divBdr>
    </w:div>
    <w:div w:id="1393700938">
      <w:bodyDiv w:val="1"/>
      <w:marLeft w:val="0"/>
      <w:marRight w:val="0"/>
      <w:marTop w:val="0"/>
      <w:marBottom w:val="0"/>
      <w:divBdr>
        <w:top w:val="none" w:sz="0" w:space="0" w:color="auto"/>
        <w:left w:val="none" w:sz="0" w:space="0" w:color="auto"/>
        <w:bottom w:val="none" w:sz="0" w:space="0" w:color="auto"/>
        <w:right w:val="none" w:sz="0" w:space="0" w:color="auto"/>
      </w:divBdr>
    </w:div>
    <w:div w:id="1449818629">
      <w:bodyDiv w:val="1"/>
      <w:marLeft w:val="0"/>
      <w:marRight w:val="0"/>
      <w:marTop w:val="0"/>
      <w:marBottom w:val="0"/>
      <w:divBdr>
        <w:top w:val="none" w:sz="0" w:space="0" w:color="auto"/>
        <w:left w:val="none" w:sz="0" w:space="0" w:color="auto"/>
        <w:bottom w:val="none" w:sz="0" w:space="0" w:color="auto"/>
        <w:right w:val="none" w:sz="0" w:space="0" w:color="auto"/>
      </w:divBdr>
    </w:div>
    <w:div w:id="1698507003">
      <w:bodyDiv w:val="1"/>
      <w:marLeft w:val="0"/>
      <w:marRight w:val="0"/>
      <w:marTop w:val="0"/>
      <w:marBottom w:val="0"/>
      <w:divBdr>
        <w:top w:val="none" w:sz="0" w:space="0" w:color="auto"/>
        <w:left w:val="none" w:sz="0" w:space="0" w:color="auto"/>
        <w:bottom w:val="none" w:sz="0" w:space="0" w:color="auto"/>
        <w:right w:val="none" w:sz="0" w:space="0" w:color="auto"/>
      </w:divBdr>
    </w:div>
    <w:div w:id="1873230595">
      <w:bodyDiv w:val="1"/>
      <w:marLeft w:val="0"/>
      <w:marRight w:val="0"/>
      <w:marTop w:val="0"/>
      <w:marBottom w:val="0"/>
      <w:divBdr>
        <w:top w:val="none" w:sz="0" w:space="0" w:color="auto"/>
        <w:left w:val="none" w:sz="0" w:space="0" w:color="auto"/>
        <w:bottom w:val="none" w:sz="0" w:space="0" w:color="auto"/>
        <w:right w:val="none" w:sz="0" w:space="0" w:color="auto"/>
      </w:divBdr>
    </w:div>
    <w:div w:id="1878084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journal/journal-of-business-re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oapub.org/edu/index.php/ejes"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DATA%20-%20IMP%20PERFORMAN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'[DATA - IMP PERFORMANCE.xlsx]MANOVA'!$C$1</c:f>
              <c:strCache>
                <c:ptCount val="1"/>
                <c:pt idx="0">
                  <c:v>IMP</c:v>
                </c:pt>
              </c:strCache>
            </c:strRef>
          </c:tx>
          <c:spPr>
            <a:ln w="19050" cap="rnd">
              <a:noFill/>
              <a:round/>
            </a:ln>
            <a:effectLst/>
          </c:spPr>
          <c:marker>
            <c:symbol val="circle"/>
            <c:size val="5"/>
            <c:spPr>
              <a:solidFill>
                <a:schemeClr val="accent1"/>
              </a:solidFill>
              <a:ln w="19050">
                <a:solidFill>
                  <a:srgbClr val="002060"/>
                </a:solidFill>
              </a:ln>
              <a:effectLst/>
            </c:spPr>
          </c:marker>
          <c:dLbls>
            <c:dLbl>
              <c:idx val="0"/>
              <c:layout>
                <c:manualLayout>
                  <c:x val="2.262645834192192E-2"/>
                  <c:y val="-4.5220431071335047E-2"/>
                </c:manualLayout>
              </c:layout>
              <c:tx>
                <c:rich>
                  <a:bodyPr/>
                  <a:lstStyle/>
                  <a:p>
                    <a:r>
                      <a:rPr lang="en-US"/>
                      <a:t>Food Tasting</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D83-4ED2-8E98-C08ED0150559}"/>
                </c:ext>
              </c:extLst>
            </c:dLbl>
            <c:dLbl>
              <c:idx val="1"/>
              <c:tx>
                <c:rich>
                  <a:bodyPr/>
                  <a:lstStyle/>
                  <a:p>
                    <a:r>
                      <a:rPr lang="en-US"/>
                      <a:t>Time Spent</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D83-4ED2-8E98-C08ED0150559}"/>
                </c:ext>
              </c:extLst>
            </c:dLbl>
            <c:dLbl>
              <c:idx val="2"/>
              <c:layout>
                <c:manualLayout>
                  <c:x val="6.9349397842573355E-3"/>
                  <c:y val="-1.8985728525380732E-2"/>
                </c:manualLayout>
              </c:layout>
              <c:tx>
                <c:rich>
                  <a:bodyPr/>
                  <a:lstStyle/>
                  <a:p>
                    <a:r>
                      <a:rPr lang="en-US"/>
                      <a:t>Local Food</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D83-4ED2-8E98-C08ED0150559}"/>
                </c:ext>
              </c:extLst>
            </c:dLbl>
            <c:dLbl>
              <c:idx val="3"/>
              <c:layout>
                <c:manualLayout>
                  <c:x val="-3.2622257529381526E-2"/>
                  <c:y val="-0.16945615383935594"/>
                </c:manualLayout>
              </c:layout>
              <c:tx>
                <c:rich>
                  <a:bodyPr/>
                  <a:lstStyle/>
                  <a:p>
                    <a:r>
                      <a:rPr lang="en-US"/>
                      <a:t>Clean </a:t>
                    </a:r>
                  </a:p>
                  <a:p>
                    <a:r>
                      <a:rPr lang="en-US"/>
                      <a:t>Site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D83-4ED2-8E98-C08ED0150559}"/>
                </c:ext>
              </c:extLst>
            </c:dLbl>
            <c:dLbl>
              <c:idx val="4"/>
              <c:layout>
                <c:manualLayout>
                  <c:x val="-0.12939357711176155"/>
                  <c:y val="4.9620548744891947E-2"/>
                </c:manualLayout>
              </c:layout>
              <c:tx>
                <c:rich>
                  <a:bodyPr/>
                  <a:lstStyle/>
                  <a:p>
                    <a:r>
                      <a:rPr lang="en-US"/>
                      <a:t>Attractive </a:t>
                    </a:r>
                  </a:p>
                  <a:p>
                    <a:r>
                      <a:rPr lang="en-US"/>
                      <a:t>Environment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D83-4ED2-8E98-C08ED0150559}"/>
                </c:ext>
              </c:extLst>
            </c:dLbl>
            <c:dLbl>
              <c:idx val="5"/>
              <c:layout>
                <c:manualLayout>
                  <c:x val="-7.7019767642676998E-2"/>
                  <c:y val="-2.7758468284243241E-2"/>
                </c:manualLayout>
              </c:layout>
              <c:tx>
                <c:rich>
                  <a:bodyPr/>
                  <a:lstStyle/>
                  <a:p>
                    <a:r>
                      <a:rPr lang="en-US"/>
                      <a:t>Recipes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D83-4ED2-8E98-C08ED0150559}"/>
                </c:ext>
              </c:extLst>
            </c:dLbl>
            <c:dLbl>
              <c:idx val="6"/>
              <c:layout>
                <c:manualLayout>
                  <c:x val="-0.18079413502631542"/>
                  <c:y val="-8.7565674255691783E-2"/>
                </c:manualLayout>
              </c:layout>
              <c:tx>
                <c:rich>
                  <a:bodyPr/>
                  <a:lstStyle/>
                  <a:p>
                    <a:r>
                      <a:rPr lang="en-US"/>
                      <a:t>Knowedgable </a:t>
                    </a:r>
                  </a:p>
                  <a:p>
                    <a:r>
                      <a:rPr lang="en-US"/>
                      <a:t>Personnel</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D83-4ED2-8E98-C08ED0150559}"/>
                </c:ext>
              </c:extLst>
            </c:dLbl>
            <c:dLbl>
              <c:idx val="7"/>
              <c:layout>
                <c:manualLayout>
                  <c:x val="-0.14303238927594786"/>
                  <c:y val="-3.9382719454288881E-2"/>
                </c:manualLayout>
              </c:layout>
              <c:tx>
                <c:rich>
                  <a:bodyPr/>
                  <a:lstStyle/>
                  <a:p>
                    <a:r>
                      <a:rPr lang="en-US"/>
                      <a:t>Cooking Demos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D83-4ED2-8E98-C08ED0150559}"/>
                </c:ext>
              </c:extLst>
            </c:dLbl>
            <c:dLbl>
              <c:idx val="8"/>
              <c:layout>
                <c:manualLayout>
                  <c:x val="-0.14447650849926486"/>
                  <c:y val="-2.1869584603150527E-2"/>
                </c:manualLayout>
              </c:layout>
              <c:tx>
                <c:rich>
                  <a:bodyPr/>
                  <a:lstStyle/>
                  <a:p>
                    <a:r>
                      <a:rPr lang="en-US"/>
                      <a:t>Cultural Attractions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CD83-4ED2-8E98-C08ED0150559}"/>
                </c:ext>
              </c:extLst>
            </c:dLbl>
            <c:dLbl>
              <c:idx val="9"/>
              <c:layout>
                <c:manualLayout>
                  <c:x val="-3.8760907504363E-2"/>
                  <c:y val="5.2583302306125811E-2"/>
                </c:manualLayout>
              </c:layout>
              <c:tx>
                <c:rich>
                  <a:bodyPr/>
                  <a:lstStyle/>
                  <a:p>
                    <a:r>
                      <a:rPr lang="en-US"/>
                      <a:t>Friendly</a:t>
                    </a:r>
                  </a:p>
                  <a:p>
                    <a:r>
                      <a:rPr lang="en-US"/>
                      <a:t>Service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CD83-4ED2-8E98-C08ED0150559}"/>
                </c:ext>
              </c:extLst>
            </c:dLbl>
            <c:dLbl>
              <c:idx val="10"/>
              <c:layout>
                <c:manualLayout>
                  <c:x val="-0.11054540957249454"/>
                  <c:y val="-5.5414362609227316E-2"/>
                </c:manualLayout>
              </c:layout>
              <c:tx>
                <c:rich>
                  <a:bodyPr/>
                  <a:lstStyle/>
                  <a:p>
                    <a:r>
                      <a:rPr lang="en-US"/>
                      <a:t>Event Guide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CD83-4ED2-8E98-C08ED0150559}"/>
                </c:ext>
              </c:extLst>
            </c:dLbl>
            <c:dLbl>
              <c:idx val="11"/>
              <c:layout>
                <c:manualLayout>
                  <c:x val="-8.5144082120624978E-2"/>
                  <c:y val="-4.6701692936368944E-2"/>
                </c:manualLayout>
              </c:layout>
              <c:tx>
                <c:rich>
                  <a:bodyPr/>
                  <a:lstStyle/>
                  <a:p>
                    <a:r>
                      <a:rPr lang="en-US"/>
                      <a:t>Food </a:t>
                    </a:r>
                  </a:p>
                  <a:p>
                    <a:r>
                      <a:rPr lang="en-US"/>
                      <a:t>Knowledge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CD83-4ED2-8E98-C08ED0150559}"/>
                </c:ext>
              </c:extLst>
            </c:dLbl>
            <c:dLbl>
              <c:idx val="12"/>
              <c:layout>
                <c:manualLayout>
                  <c:x val="-9.9537590523697622E-2"/>
                  <c:y val="3.9426387375833767E-2"/>
                </c:manualLayout>
              </c:layout>
              <c:tx>
                <c:rich>
                  <a:bodyPr/>
                  <a:lstStyle/>
                  <a:p>
                    <a:r>
                      <a:rPr lang="en-US"/>
                      <a:t>Nightlife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CD83-4ED2-8E98-C08ED0150559}"/>
                </c:ext>
              </c:extLst>
            </c:dLbl>
            <c:dLbl>
              <c:idx val="13"/>
              <c:layout>
                <c:manualLayout>
                  <c:x val="-8.9995740061288146E-2"/>
                  <c:y val="-0.2451399901632261"/>
                </c:manualLayout>
              </c:layout>
              <c:tx>
                <c:rich>
                  <a:bodyPr/>
                  <a:lstStyle/>
                  <a:p>
                    <a:r>
                      <a:rPr lang="en-US"/>
                      <a:t>Cooking </a:t>
                    </a:r>
                  </a:p>
                  <a:p>
                    <a:r>
                      <a:rPr lang="en-US"/>
                      <a:t>Technique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CD83-4ED2-8E98-C08ED0150559}"/>
                </c:ext>
              </c:extLst>
            </c:dLbl>
            <c:dLbl>
              <c:idx val="14"/>
              <c:layout>
                <c:manualLayout>
                  <c:x val="-0.21995643869123693"/>
                  <c:y val="-4.3782837127845912E-2"/>
                </c:manualLayout>
              </c:layout>
              <c:tx>
                <c:rich>
                  <a:bodyPr/>
                  <a:lstStyle/>
                  <a:p>
                    <a:r>
                      <a:rPr lang="en-US"/>
                      <a:t>Safety &amp;</a:t>
                    </a:r>
                  </a:p>
                  <a:p>
                    <a:r>
                      <a:rPr lang="en-US"/>
                      <a:t>Hygiene</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CD83-4ED2-8E98-C08ED0150559}"/>
                </c:ext>
              </c:extLst>
            </c:dLbl>
            <c:dLbl>
              <c:idx val="15"/>
              <c:tx>
                <c:rich>
                  <a:bodyPr/>
                  <a:lstStyle/>
                  <a:p>
                    <a:r>
                      <a:rPr lang="en-US"/>
                      <a:t>Parking</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CD83-4ED2-8E98-C08ED0150559}"/>
                </c:ext>
              </c:extLst>
            </c:dLbl>
            <c:dLbl>
              <c:idx val="16"/>
              <c:layout>
                <c:manualLayout>
                  <c:x val="1.739085624768108E-2"/>
                  <c:y val="8.3209224503679485E-2"/>
                </c:manualLayout>
              </c:layout>
              <c:tx>
                <c:rich>
                  <a:bodyPr/>
                  <a:lstStyle/>
                  <a:p>
                    <a:r>
                      <a:rPr lang="en-US"/>
                      <a:t>Outdoor activities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CD83-4ED2-8E98-C08ED0150559}"/>
                </c:ext>
              </c:extLst>
            </c:dLbl>
            <c:dLbl>
              <c:idx val="17"/>
              <c:tx>
                <c:rich>
                  <a:bodyPr/>
                  <a:lstStyle/>
                  <a:p>
                    <a:r>
                      <a:rPr lang="en-US"/>
                      <a:t>Celebrity Chef</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CD83-4ED2-8E98-C08ED0150559}"/>
                </c:ext>
              </c:extLst>
            </c:dLbl>
            <c:dLbl>
              <c:idx val="18"/>
              <c:tx>
                <c:rich>
                  <a:bodyPr/>
                  <a:lstStyle/>
                  <a:p>
                    <a:r>
                      <a:rPr lang="en-US"/>
                      <a:t>Equipment demos</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CD83-4ED2-8E98-C08ED0150559}"/>
                </c:ext>
              </c:extLst>
            </c:dLbl>
            <c:dLbl>
              <c:idx val="19"/>
              <c:tx>
                <c:rich>
                  <a:bodyPr/>
                  <a:lstStyle/>
                  <a:p>
                    <a:r>
                      <a:rPr lang="en-US"/>
                      <a:t>Expert Advice</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CD83-4ED2-8E98-C08ED0150559}"/>
                </c:ext>
              </c:extLst>
            </c:dLbl>
            <c:dLbl>
              <c:idx val="20"/>
              <c:layout>
                <c:manualLayout>
                  <c:x val="-8.5575984939055397E-2"/>
                  <c:y val="-6.5652421730996405E-2"/>
                </c:manualLayout>
              </c:layout>
              <c:tx>
                <c:rich>
                  <a:bodyPr/>
                  <a:lstStyle/>
                  <a:p>
                    <a:r>
                      <a:rPr lang="en-US"/>
                      <a:t>Good local </a:t>
                    </a:r>
                  </a:p>
                  <a:p>
                    <a:r>
                      <a:rPr lang="en-US"/>
                      <a:t>restaurants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CD83-4ED2-8E98-C08ED0150559}"/>
                </c:ext>
              </c:extLst>
            </c:dLbl>
            <c:dLbl>
              <c:idx val="21"/>
              <c:layout>
                <c:manualLayout>
                  <c:x val="-1.1047120418848184E-2"/>
                  <c:y val="-5.6895854305427339E-2"/>
                </c:manualLayout>
              </c:layout>
              <c:tx>
                <c:rich>
                  <a:bodyPr/>
                  <a:lstStyle/>
                  <a:p>
                    <a:r>
                      <a:rPr lang="en-US"/>
                      <a:t>Prices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CD83-4ED2-8E98-C08ED0150559}"/>
                </c:ext>
              </c:extLst>
            </c:dLbl>
            <c:dLbl>
              <c:idx val="22"/>
              <c:tx>
                <c:rich>
                  <a:bodyPr/>
                  <a:lstStyle/>
                  <a:p>
                    <a:r>
                      <a:rPr lang="en-US"/>
                      <a:t>Entertainment</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CD83-4ED2-8E98-C08ED0150559}"/>
                </c:ext>
              </c:extLst>
            </c:dLbl>
            <c:dLbl>
              <c:idx val="23"/>
              <c:layout>
                <c:manualLayout>
                  <c:x val="-8.4301988429456784E-2"/>
                  <c:y val="-3.9382719454288985E-2"/>
                </c:manualLayout>
              </c:layout>
              <c:tx>
                <c:rich>
                  <a:bodyPr/>
                  <a:lstStyle/>
                  <a:p>
                    <a:r>
                      <a:rPr lang="en-US"/>
                      <a:t>Souvenirs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CD83-4ED2-8E98-C08ED0150559}"/>
                </c:ext>
              </c:extLst>
            </c:dLbl>
            <c:dLbl>
              <c:idx val="24"/>
              <c:tx>
                <c:rich>
                  <a:bodyPr/>
                  <a:lstStyle/>
                  <a:p>
                    <a:r>
                      <a:rPr lang="en-US"/>
                      <a:t>Access facilities</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CD83-4ED2-8E98-C08ED0150559}"/>
                </c:ext>
              </c:extLst>
            </c:dLbl>
            <c:dLbl>
              <c:idx val="25"/>
              <c:layout>
                <c:manualLayout>
                  <c:x val="-2.7216473595250857E-2"/>
                  <c:y val="6.5696089652541242E-2"/>
                </c:manualLayout>
              </c:layout>
              <c:tx>
                <c:rich>
                  <a:bodyPr/>
                  <a:lstStyle/>
                  <a:p>
                    <a:r>
                      <a:rPr lang="en-US"/>
                      <a:t>Timings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CD83-4ED2-8E98-C08ED0150559}"/>
                </c:ext>
              </c:extLst>
            </c:dLbl>
            <c:dLbl>
              <c:idx val="26"/>
              <c:tx>
                <c:rich>
                  <a:bodyPr/>
                  <a:lstStyle/>
                  <a:p>
                    <a:r>
                      <a:rPr lang="en-US"/>
                      <a:t>Pleasent</a:t>
                    </a:r>
                    <a:r>
                      <a:rPr lang="en-US" baseline="0"/>
                      <a:t> Smells</a:t>
                    </a:r>
                    <a:endParaRPr lang="en-US"/>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CD83-4ED2-8E98-C08ED0150559}"/>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'[DATA - IMP PERFORMANCE.xlsx]MANOVA'!$B$2:$B$28</c:f>
              <c:numCache>
                <c:formatCode>0.0000</c:formatCode>
                <c:ptCount val="27"/>
                <c:pt idx="0">
                  <c:v>5.1516587677725099</c:v>
                </c:pt>
                <c:pt idx="1">
                  <c:v>4.7421800947867299</c:v>
                </c:pt>
                <c:pt idx="2">
                  <c:v>5.1637440758293804</c:v>
                </c:pt>
                <c:pt idx="3">
                  <c:v>4.4109004739336397</c:v>
                </c:pt>
                <c:pt idx="4">
                  <c:v>5.0995260663507098</c:v>
                </c:pt>
                <c:pt idx="5">
                  <c:v>5.0900473933649302</c:v>
                </c:pt>
                <c:pt idx="6">
                  <c:v>4.0781990521327014</c:v>
                </c:pt>
                <c:pt idx="7">
                  <c:v>3.140800307109</c:v>
                </c:pt>
                <c:pt idx="8">
                  <c:v>3.50616113744075</c:v>
                </c:pt>
                <c:pt idx="9">
                  <c:v>4.0521327014218</c:v>
                </c:pt>
                <c:pt idx="10">
                  <c:v>3.8049763033175301</c:v>
                </c:pt>
                <c:pt idx="11">
                  <c:v>3.9047393364928902</c:v>
                </c:pt>
                <c:pt idx="12">
                  <c:v>3.60355450236966</c:v>
                </c:pt>
                <c:pt idx="13">
                  <c:v>4.2033175355450201</c:v>
                </c:pt>
                <c:pt idx="14">
                  <c:v>4.028436018957346</c:v>
                </c:pt>
                <c:pt idx="15">
                  <c:v>4</c:v>
                </c:pt>
                <c:pt idx="16">
                  <c:v>3.6997630331753499</c:v>
                </c:pt>
                <c:pt idx="17">
                  <c:v>3.3199763033175298</c:v>
                </c:pt>
                <c:pt idx="18">
                  <c:v>3.39881516587677</c:v>
                </c:pt>
                <c:pt idx="19">
                  <c:v>2.9810426540284398</c:v>
                </c:pt>
                <c:pt idx="20">
                  <c:v>3.5971563981042598</c:v>
                </c:pt>
                <c:pt idx="21">
                  <c:v>2.8196919431279599</c:v>
                </c:pt>
                <c:pt idx="22">
                  <c:v>4.9573459715639796</c:v>
                </c:pt>
                <c:pt idx="23">
                  <c:v>4.6914691943127904</c:v>
                </c:pt>
                <c:pt idx="24">
                  <c:v>5.3810426540284304</c:v>
                </c:pt>
                <c:pt idx="25">
                  <c:v>5.4805687203791402</c:v>
                </c:pt>
                <c:pt idx="26">
                  <c:v>4.7393364928909998</c:v>
                </c:pt>
              </c:numCache>
            </c:numRef>
          </c:xVal>
          <c:yVal>
            <c:numRef>
              <c:f>'[DATA - IMP PERFORMANCE.xlsx]MANOVA'!$C$2:$C$28</c:f>
              <c:numCache>
                <c:formatCode>0.0000</c:formatCode>
                <c:ptCount val="27"/>
                <c:pt idx="0">
                  <c:v>5.0023</c:v>
                </c:pt>
                <c:pt idx="1">
                  <c:v>5.1984236966824602</c:v>
                </c:pt>
                <c:pt idx="2">
                  <c:v>5.5209952606634998</c:v>
                </c:pt>
                <c:pt idx="3">
                  <c:v>5.0213270142180102</c:v>
                </c:pt>
                <c:pt idx="4">
                  <c:v>4.96161137440758</c:v>
                </c:pt>
                <c:pt idx="5">
                  <c:v>5.5279620853080598</c:v>
                </c:pt>
                <c:pt idx="6">
                  <c:v>5.4054502369668196</c:v>
                </c:pt>
                <c:pt idx="7">
                  <c:v>4.7298578199052104</c:v>
                </c:pt>
                <c:pt idx="8">
                  <c:v>5.0805687203791496</c:v>
                </c:pt>
                <c:pt idx="9">
                  <c:v>4.8026066350710899</c:v>
                </c:pt>
                <c:pt idx="10">
                  <c:v>4.6253554502369596</c:v>
                </c:pt>
                <c:pt idx="11">
                  <c:v>4.9502369668246402</c:v>
                </c:pt>
                <c:pt idx="12">
                  <c:v>4.7046189573459696</c:v>
                </c:pt>
                <c:pt idx="13">
                  <c:v>4.9549763033175402</c:v>
                </c:pt>
                <c:pt idx="14">
                  <c:v>5.29976303317535</c:v>
                </c:pt>
                <c:pt idx="15">
                  <c:v>4.0592417061611377</c:v>
                </c:pt>
                <c:pt idx="16">
                  <c:v>4.0260663507109005</c:v>
                </c:pt>
                <c:pt idx="17">
                  <c:v>3.4316350710900401</c:v>
                </c:pt>
                <c:pt idx="18">
                  <c:v>3.1161137440758302</c:v>
                </c:pt>
                <c:pt idx="19">
                  <c:v>4.0355450236966828</c:v>
                </c:pt>
                <c:pt idx="20">
                  <c:v>3.9620853080568721</c:v>
                </c:pt>
                <c:pt idx="21">
                  <c:v>3.09739336492891</c:v>
                </c:pt>
                <c:pt idx="22">
                  <c:v>3.2959715639810399</c:v>
                </c:pt>
                <c:pt idx="23">
                  <c:v>3.1879146919431198</c:v>
                </c:pt>
                <c:pt idx="24">
                  <c:v>4.1232227488151656</c:v>
                </c:pt>
                <c:pt idx="25">
                  <c:v>3.8933649289099526</c:v>
                </c:pt>
                <c:pt idx="26">
                  <c:v>4.0331753554502372</c:v>
                </c:pt>
              </c:numCache>
            </c:numRef>
          </c:yVal>
          <c:smooth val="0"/>
          <c:extLst>
            <c:ext xmlns:c16="http://schemas.microsoft.com/office/drawing/2014/chart" uri="{C3380CC4-5D6E-409C-BE32-E72D297353CC}">
              <c16:uniqueId val="{0000001B-CD83-4ED2-8E98-C08ED0150559}"/>
            </c:ext>
          </c:extLst>
        </c:ser>
        <c:ser>
          <c:idx val="1"/>
          <c:order val="1"/>
          <c:spPr>
            <a:ln w="25400" cap="rnd">
              <a:solidFill>
                <a:schemeClr val="accent2"/>
              </a:solidFill>
              <a:round/>
            </a:ln>
            <a:effectLst/>
          </c:spPr>
          <c:marker>
            <c:symbol val="circle"/>
            <c:size val="5"/>
            <c:spPr>
              <a:solidFill>
                <a:schemeClr val="accent2"/>
              </a:solidFill>
              <a:ln w="9525">
                <a:solidFill>
                  <a:schemeClr val="accent2"/>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C-CD83-4ED2-8E98-C08ED0150559}"/>
                </c:ext>
              </c:extLst>
            </c:dLbl>
            <c:dLbl>
              <c:idx val="1"/>
              <c:delete val="1"/>
              <c:extLst>
                <c:ext xmlns:c15="http://schemas.microsoft.com/office/drawing/2012/chart" uri="{CE6537A1-D6FC-4f65-9D91-7224C49458BB}"/>
                <c:ext xmlns:c16="http://schemas.microsoft.com/office/drawing/2014/chart" uri="{C3380CC4-5D6E-409C-BE32-E72D297353CC}">
                  <c16:uniqueId val="{0000001D-CD83-4ED2-8E98-C08ED015055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'[DATA - IMP PERFORMANCE.xlsx]MANOVA'!$B$32:$B$33</c:f>
              <c:numCache>
                <c:formatCode>0.0000</c:formatCode>
                <c:ptCount val="2"/>
                <c:pt idx="0">
                  <c:v>2.75</c:v>
                </c:pt>
                <c:pt idx="1">
                  <c:v>5.75</c:v>
                </c:pt>
              </c:numCache>
            </c:numRef>
          </c:xVal>
          <c:yVal>
            <c:numRef>
              <c:f>'[DATA - IMP PERFORMANCE.xlsx]MANOVA'!$C$32:$C$33</c:f>
              <c:numCache>
                <c:formatCode>0.0000</c:formatCode>
                <c:ptCount val="2"/>
                <c:pt idx="0">
                  <c:v>4.4785000000000004</c:v>
                </c:pt>
                <c:pt idx="1">
                  <c:v>4.4785000000000004</c:v>
                </c:pt>
              </c:numCache>
            </c:numRef>
          </c:yVal>
          <c:smooth val="0"/>
          <c:extLst>
            <c:ext xmlns:c16="http://schemas.microsoft.com/office/drawing/2014/chart" uri="{C3380CC4-5D6E-409C-BE32-E72D297353CC}">
              <c16:uniqueId val="{0000001E-CD83-4ED2-8E98-C08ED0150559}"/>
            </c:ext>
          </c:extLst>
        </c:ser>
        <c:ser>
          <c:idx val="2"/>
          <c:order val="2"/>
          <c:spPr>
            <a:ln w="25400" cap="rnd">
              <a:solidFill>
                <a:schemeClr val="accent2"/>
              </a:solidFill>
              <a:round/>
            </a:ln>
            <a:effectLst/>
          </c:spPr>
          <c:marker>
            <c:symbol val="circle"/>
            <c:size val="5"/>
            <c:spPr>
              <a:solidFill>
                <a:schemeClr val="accent3"/>
              </a:solidFill>
              <a:ln w="9525">
                <a:solidFill>
                  <a:schemeClr val="accent2"/>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F-CD83-4ED2-8E98-C08ED0150559}"/>
                </c:ext>
              </c:extLst>
            </c:dLbl>
            <c:dLbl>
              <c:idx val="1"/>
              <c:delete val="1"/>
              <c:extLst>
                <c:ext xmlns:c15="http://schemas.microsoft.com/office/drawing/2012/chart" uri="{CE6537A1-D6FC-4f65-9D91-7224C49458BB}"/>
                <c:ext xmlns:c16="http://schemas.microsoft.com/office/drawing/2014/chart" uri="{C3380CC4-5D6E-409C-BE32-E72D297353CC}">
                  <c16:uniqueId val="{00000020-CD83-4ED2-8E98-C08ED015055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'[DATA - IMP PERFORMANCE.xlsx]MANOVA'!$B$34:$B$35</c:f>
              <c:numCache>
                <c:formatCode>0.0000</c:formatCode>
                <c:ptCount val="2"/>
                <c:pt idx="0">
                  <c:v>4.2462</c:v>
                </c:pt>
                <c:pt idx="1">
                  <c:v>4.2462</c:v>
                </c:pt>
              </c:numCache>
            </c:numRef>
          </c:xVal>
          <c:yVal>
            <c:numRef>
              <c:f>'[DATA - IMP PERFORMANCE.xlsx]MANOVA'!$C$34:$C$35</c:f>
              <c:numCache>
                <c:formatCode>0.0000</c:formatCode>
                <c:ptCount val="2"/>
                <c:pt idx="0">
                  <c:v>3</c:v>
                </c:pt>
                <c:pt idx="1">
                  <c:v>6</c:v>
                </c:pt>
              </c:numCache>
            </c:numRef>
          </c:yVal>
          <c:smooth val="0"/>
          <c:extLst>
            <c:ext xmlns:c16="http://schemas.microsoft.com/office/drawing/2014/chart" uri="{C3380CC4-5D6E-409C-BE32-E72D297353CC}">
              <c16:uniqueId val="{00000021-CD83-4ED2-8E98-C08ED0150559}"/>
            </c:ext>
          </c:extLst>
        </c:ser>
        <c:dLbls>
          <c:dLblPos val="t"/>
          <c:showLegendKey val="0"/>
          <c:showVal val="1"/>
          <c:showCatName val="0"/>
          <c:showSerName val="0"/>
          <c:showPercent val="0"/>
          <c:showBubbleSize val="0"/>
        </c:dLbls>
        <c:axId val="934554880"/>
        <c:axId val="1073333104"/>
      </c:scatterChart>
      <c:valAx>
        <c:axId val="934554880"/>
        <c:scaling>
          <c:orientation val="minMax"/>
          <c:max val="5.75"/>
          <c:min val="2.75"/>
        </c:scaling>
        <c:delete val="0"/>
        <c:axPos val="b"/>
        <c:majorGridlines>
          <c:spPr>
            <a:ln w="9525" cap="flat" cmpd="sng" algn="ctr">
              <a:solidFill>
                <a:schemeClr val="bg1"/>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PERFORMANCE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73333104"/>
        <c:crosses val="autoZero"/>
        <c:crossBetween val="midCat"/>
      </c:valAx>
      <c:valAx>
        <c:axId val="1073333104"/>
        <c:scaling>
          <c:orientation val="minMax"/>
          <c:max val="6"/>
          <c:min val="3"/>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IMPORTANCE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34554880"/>
        <c:crosses val="autoZero"/>
        <c:crossBetween val="midCat"/>
      </c:valAx>
      <c:spPr>
        <a:solidFill>
          <a:schemeClr val="bg1">
            <a:lumMod val="95000"/>
          </a:schemeClr>
        </a:solidFill>
        <a:ln>
          <a:solidFill>
            <a:schemeClr val="tx1">
              <a:lumMod val="50000"/>
              <a:lumOff val="5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DE580-A1D7-450C-A4C9-D328BFE4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Makesh KG</dc:creator>
  <cp:keywords/>
  <dc:description/>
  <cp:lastModifiedBy>EPUB SOLUTIONS</cp:lastModifiedBy>
  <cp:revision>6</cp:revision>
  <dcterms:created xsi:type="dcterms:W3CDTF">2025-06-13T11:51:00Z</dcterms:created>
  <dcterms:modified xsi:type="dcterms:W3CDTF">2025-06-16T09:45:00Z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5230fd52749cdab3a752696ee71fb467fa80daf7e3ac181f48a47fa2c56c687e</vt:lpwstr>
  </property>
</Properties>
</file>